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585" w:rsidRPr="005C0F61" w:rsidRDefault="00813D7D" w:rsidP="0052386B">
      <w:pPr>
        <w:jc w:val="center"/>
        <w:rPr>
          <w:rFonts w:cs="Arial"/>
          <w:lang w:val="pl-PL"/>
        </w:rPr>
      </w:pPr>
      <w:bookmarkStart w:id="0" w:name="_GoBack"/>
      <w:bookmarkEnd w:id="0"/>
      <w:r w:rsidRPr="005C0F61">
        <w:rPr>
          <w:rFonts w:cs="Arial"/>
          <w:noProof/>
          <w:lang w:val="pl-PL" w:eastAsia="pl-PL"/>
        </w:rPr>
        <w:drawing>
          <wp:inline distT="0" distB="0" distL="0" distR="0">
            <wp:extent cx="5757545" cy="1417320"/>
            <wp:effectExtent l="0" t="0" r="0" b="0"/>
            <wp:docPr id="1" name="Obraz 1" descr="logo_bla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logo_black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1F" w:rsidRPr="005C0F61" w:rsidRDefault="004B55D1" w:rsidP="0052386B">
      <w:pPr>
        <w:jc w:val="center"/>
        <w:rPr>
          <w:rFonts w:cs="Arial"/>
          <w:b/>
          <w:noProof/>
          <w:sz w:val="32"/>
          <w:szCs w:val="32"/>
          <w:lang w:val="pl-PL"/>
        </w:rPr>
      </w:pPr>
      <w:r w:rsidRPr="005C0F61">
        <w:rPr>
          <w:rFonts w:cs="Arial"/>
          <w:b/>
          <w:noProof/>
          <w:sz w:val="32"/>
          <w:szCs w:val="32"/>
          <w:lang w:val="pl-PL"/>
        </w:rPr>
        <w:t>INSTRUKCJA OBSŁUGI</w:t>
      </w:r>
      <w:r w:rsidR="00AF2D3E" w:rsidRPr="005C0F61">
        <w:rPr>
          <w:rFonts w:cs="Arial"/>
          <w:b/>
          <w:noProof/>
          <w:sz w:val="32"/>
          <w:szCs w:val="32"/>
          <w:lang w:val="pl-PL"/>
        </w:rPr>
        <w:t xml:space="preserve"> – </w:t>
      </w:r>
      <w:r w:rsidRPr="005C0F61">
        <w:rPr>
          <w:rFonts w:cs="Arial"/>
          <w:b/>
          <w:noProof/>
          <w:sz w:val="32"/>
          <w:szCs w:val="32"/>
          <w:lang w:val="pl-PL"/>
        </w:rPr>
        <w:t>PL</w:t>
      </w:r>
    </w:p>
    <w:p w:rsidR="00320F1F" w:rsidRPr="005C0F61" w:rsidRDefault="00466A93" w:rsidP="00D25580">
      <w:pPr>
        <w:spacing w:after="360"/>
        <w:jc w:val="center"/>
        <w:rPr>
          <w:rFonts w:cs="Arial"/>
          <w:b/>
          <w:noProof/>
          <w:sz w:val="32"/>
          <w:szCs w:val="32"/>
          <w:lang w:val="pl-PL"/>
        </w:rPr>
      </w:pPr>
      <w:r w:rsidRPr="005C0F61">
        <w:rPr>
          <w:rFonts w:cs="Arial"/>
          <w:b/>
          <w:noProof/>
          <w:sz w:val="32"/>
          <w:szCs w:val="32"/>
          <w:lang w:val="pl-PL"/>
        </w:rPr>
        <w:t>IN 6835</w:t>
      </w:r>
      <w:r w:rsidR="00AF2D3E" w:rsidRPr="005C0F61">
        <w:rPr>
          <w:rFonts w:cs="Arial"/>
          <w:b/>
          <w:noProof/>
          <w:sz w:val="32"/>
          <w:szCs w:val="32"/>
          <w:lang w:val="pl-PL"/>
        </w:rPr>
        <w:t xml:space="preserve"> </w:t>
      </w:r>
      <w:r w:rsidR="004B55D1" w:rsidRPr="005C0F61">
        <w:rPr>
          <w:rFonts w:cs="Arial"/>
          <w:b/>
          <w:noProof/>
          <w:sz w:val="32"/>
          <w:szCs w:val="32"/>
          <w:lang w:val="pl-PL"/>
        </w:rPr>
        <w:t>Stół do tenisa stołowego</w:t>
      </w:r>
      <w:r w:rsidR="00AF2D3E" w:rsidRPr="005C0F61">
        <w:rPr>
          <w:rFonts w:cs="Arial"/>
          <w:b/>
          <w:noProof/>
          <w:sz w:val="32"/>
          <w:szCs w:val="32"/>
          <w:lang w:val="pl-PL"/>
        </w:rPr>
        <w:t xml:space="preserve"> </w:t>
      </w:r>
      <w:r w:rsidR="00320F1F" w:rsidRPr="005C0F61">
        <w:rPr>
          <w:rFonts w:cs="Arial"/>
          <w:b/>
          <w:noProof/>
          <w:sz w:val="32"/>
          <w:szCs w:val="32"/>
          <w:lang w:val="pl-PL"/>
        </w:rPr>
        <w:t xml:space="preserve">inSPORTline </w:t>
      </w:r>
      <w:r w:rsidR="00B10C84" w:rsidRPr="005C0F61">
        <w:rPr>
          <w:rFonts w:cs="Arial"/>
          <w:b/>
          <w:noProof/>
          <w:sz w:val="32"/>
          <w:szCs w:val="32"/>
          <w:lang w:val="pl-PL"/>
        </w:rPr>
        <w:t>Sunny</w:t>
      </w:r>
      <w:r w:rsidR="004F2850" w:rsidRPr="005C0F61">
        <w:rPr>
          <w:rFonts w:cs="Arial"/>
          <w:b/>
          <w:noProof/>
          <w:sz w:val="32"/>
          <w:szCs w:val="32"/>
          <w:lang w:val="pl-PL"/>
        </w:rPr>
        <w:t xml:space="preserve"> 700</w:t>
      </w:r>
    </w:p>
    <w:p w:rsidR="005D7867" w:rsidRPr="005C0F61" w:rsidRDefault="00813D7D" w:rsidP="0052386B">
      <w:pPr>
        <w:jc w:val="center"/>
        <w:rPr>
          <w:rFonts w:cs="Arial"/>
          <w:b/>
          <w:noProof/>
          <w:sz w:val="32"/>
          <w:szCs w:val="32"/>
          <w:lang w:val="pl-PL"/>
        </w:rPr>
      </w:pPr>
      <w:r w:rsidRPr="005C0F61">
        <w:rPr>
          <w:rFonts w:cs="Arial"/>
          <w:b/>
          <w:noProof/>
          <w:sz w:val="32"/>
          <w:szCs w:val="32"/>
          <w:lang w:val="pl-PL" w:eastAsia="pl-PL"/>
        </w:rPr>
        <w:drawing>
          <wp:inline distT="0" distB="0" distL="0" distR="0">
            <wp:extent cx="5012690" cy="4003675"/>
            <wp:effectExtent l="0" t="0" r="0" b="0"/>
            <wp:docPr id="2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59" w:rsidRPr="005C0F61" w:rsidRDefault="00813D7D" w:rsidP="00047259">
      <w:pPr>
        <w:rPr>
          <w:rFonts w:cs="Arial"/>
          <w:b/>
          <w:noProof/>
          <w:sz w:val="32"/>
          <w:szCs w:val="32"/>
          <w:lang w:val="pl-PL"/>
        </w:rPr>
      </w:pPr>
      <w:r w:rsidRPr="005C0F61">
        <w:rPr>
          <w:rFonts w:cs="Arial"/>
          <w:b/>
          <w:noProof/>
          <w:sz w:val="32"/>
          <w:szCs w:val="32"/>
          <w:lang w:val="pl-PL" w:eastAsia="pl-PL"/>
        </w:rPr>
        <w:drawing>
          <wp:inline distT="0" distB="0" distL="0" distR="0">
            <wp:extent cx="1159510" cy="1247775"/>
            <wp:effectExtent l="0" t="0" r="0" b="0"/>
            <wp:docPr id="3" name="Obraz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EB" w:rsidRPr="005C0F61" w:rsidRDefault="004B55D1" w:rsidP="00047259">
      <w:pPr>
        <w:rPr>
          <w:rFonts w:cs="Arial"/>
          <w:b/>
          <w:noProof/>
          <w:sz w:val="32"/>
          <w:szCs w:val="32"/>
          <w:lang w:val="pl-PL"/>
        </w:rPr>
      </w:pPr>
      <w:r w:rsidRPr="005C0F61">
        <w:rPr>
          <w:rFonts w:cs="Arial"/>
          <w:b/>
          <w:noProof/>
          <w:sz w:val="32"/>
          <w:szCs w:val="32"/>
          <w:lang w:val="pl-PL"/>
        </w:rPr>
        <w:t>ZEWNĘTRZNY</w:t>
      </w:r>
    </w:p>
    <w:p w:rsidR="00C821B4" w:rsidRPr="005C0F61" w:rsidRDefault="005D7867" w:rsidP="00AE68EB">
      <w:pPr>
        <w:spacing w:after="240"/>
        <w:rPr>
          <w:rFonts w:cs="Arial"/>
          <w:b/>
          <w:sz w:val="32"/>
          <w:szCs w:val="32"/>
          <w:lang w:val="pl-PL"/>
        </w:rPr>
      </w:pPr>
      <w:r w:rsidRPr="005C0F61">
        <w:rPr>
          <w:rFonts w:cs="Arial"/>
          <w:noProof/>
          <w:lang w:val="pl-PL"/>
        </w:rPr>
        <w:br w:type="page"/>
      </w:r>
      <w:r w:rsidR="004B55D1" w:rsidRPr="005C0F61">
        <w:rPr>
          <w:rFonts w:cs="Arial"/>
          <w:b/>
          <w:sz w:val="32"/>
          <w:szCs w:val="32"/>
          <w:lang w:val="pl-PL"/>
        </w:rPr>
        <w:lastRenderedPageBreak/>
        <w:t>SPIS TREŚCI</w:t>
      </w:r>
    </w:p>
    <w:p w:rsidR="00600A3F" w:rsidRDefault="00C821B4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val="pl-PL" w:eastAsia="pl-PL"/>
        </w:rPr>
      </w:pPr>
      <w:r w:rsidRPr="005C0F61">
        <w:rPr>
          <w:rFonts w:cs="Arial"/>
          <w:lang w:val="pl-PL"/>
        </w:rPr>
        <w:fldChar w:fldCharType="begin"/>
      </w:r>
      <w:r w:rsidRPr="005C0F61">
        <w:rPr>
          <w:rFonts w:cs="Arial"/>
          <w:lang w:val="pl-PL"/>
        </w:rPr>
        <w:instrText xml:space="preserve"> TOC \o "1-3" \h \z \u </w:instrText>
      </w:r>
      <w:r w:rsidRPr="005C0F61">
        <w:rPr>
          <w:rFonts w:cs="Arial"/>
          <w:lang w:val="pl-PL"/>
        </w:rPr>
        <w:fldChar w:fldCharType="separate"/>
      </w:r>
      <w:hyperlink w:anchor="_Toc518896591" w:history="1">
        <w:r w:rsidR="00600A3F" w:rsidRPr="00124C81">
          <w:rPr>
            <w:rStyle w:val="Hipercze"/>
            <w:rFonts w:cs="Arial"/>
            <w:noProof/>
            <w:lang w:val="pl-PL"/>
          </w:rPr>
          <w:t>INSTRUKCJE DOTYCZĄCE BEZPIECZEŃSTWA</w:t>
        </w:r>
        <w:r w:rsidR="00600A3F">
          <w:rPr>
            <w:noProof/>
            <w:webHidden/>
          </w:rPr>
          <w:tab/>
        </w:r>
        <w:r w:rsidR="00600A3F">
          <w:rPr>
            <w:noProof/>
            <w:webHidden/>
          </w:rPr>
          <w:fldChar w:fldCharType="begin"/>
        </w:r>
        <w:r w:rsidR="00600A3F">
          <w:rPr>
            <w:noProof/>
            <w:webHidden/>
          </w:rPr>
          <w:instrText xml:space="preserve"> PAGEREF _Toc518896591 \h </w:instrText>
        </w:r>
        <w:r w:rsidR="00600A3F">
          <w:rPr>
            <w:noProof/>
            <w:webHidden/>
          </w:rPr>
        </w:r>
        <w:r w:rsidR="00600A3F">
          <w:rPr>
            <w:noProof/>
            <w:webHidden/>
          </w:rPr>
          <w:fldChar w:fldCharType="separate"/>
        </w:r>
        <w:r w:rsidR="00053F77">
          <w:rPr>
            <w:noProof/>
            <w:webHidden/>
          </w:rPr>
          <w:t>3</w:t>
        </w:r>
        <w:r w:rsidR="00600A3F">
          <w:rPr>
            <w:noProof/>
            <w:webHidden/>
          </w:rPr>
          <w:fldChar w:fldCharType="end"/>
        </w:r>
      </w:hyperlink>
    </w:p>
    <w:p w:rsidR="00600A3F" w:rsidRDefault="00FA5556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val="pl-PL" w:eastAsia="pl-PL"/>
        </w:rPr>
      </w:pPr>
      <w:hyperlink w:anchor="_Toc518896592" w:history="1">
        <w:r w:rsidR="00600A3F" w:rsidRPr="00124C81">
          <w:rPr>
            <w:rStyle w:val="Hipercze"/>
            <w:noProof/>
            <w:lang w:val="pl-PL"/>
          </w:rPr>
          <w:t>OCHRONA ŚRODOWISKA</w:t>
        </w:r>
        <w:r w:rsidR="00600A3F">
          <w:rPr>
            <w:noProof/>
            <w:webHidden/>
          </w:rPr>
          <w:tab/>
        </w:r>
        <w:r w:rsidR="00600A3F">
          <w:rPr>
            <w:noProof/>
            <w:webHidden/>
          </w:rPr>
          <w:fldChar w:fldCharType="begin"/>
        </w:r>
        <w:r w:rsidR="00600A3F">
          <w:rPr>
            <w:noProof/>
            <w:webHidden/>
          </w:rPr>
          <w:instrText xml:space="preserve"> PAGEREF _Toc518896592 \h </w:instrText>
        </w:r>
        <w:r w:rsidR="00600A3F">
          <w:rPr>
            <w:noProof/>
            <w:webHidden/>
          </w:rPr>
        </w:r>
        <w:r w:rsidR="00600A3F">
          <w:rPr>
            <w:noProof/>
            <w:webHidden/>
          </w:rPr>
          <w:fldChar w:fldCharType="separate"/>
        </w:r>
        <w:r w:rsidR="00053F77">
          <w:rPr>
            <w:noProof/>
            <w:webHidden/>
          </w:rPr>
          <w:t>3</w:t>
        </w:r>
        <w:r w:rsidR="00600A3F">
          <w:rPr>
            <w:noProof/>
            <w:webHidden/>
          </w:rPr>
          <w:fldChar w:fldCharType="end"/>
        </w:r>
      </w:hyperlink>
    </w:p>
    <w:p w:rsidR="00600A3F" w:rsidRDefault="00FA5556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val="pl-PL" w:eastAsia="pl-PL"/>
        </w:rPr>
      </w:pPr>
      <w:hyperlink w:anchor="_Toc518896593" w:history="1">
        <w:r w:rsidR="00600A3F" w:rsidRPr="00124C81">
          <w:rPr>
            <w:rStyle w:val="Hipercze"/>
            <w:rFonts w:cs="Arial"/>
            <w:noProof/>
            <w:lang w:val="pl-PL"/>
          </w:rPr>
          <w:t>MONTAŻ</w:t>
        </w:r>
        <w:r w:rsidR="00600A3F">
          <w:rPr>
            <w:noProof/>
            <w:webHidden/>
          </w:rPr>
          <w:tab/>
        </w:r>
        <w:r w:rsidR="00600A3F">
          <w:rPr>
            <w:noProof/>
            <w:webHidden/>
          </w:rPr>
          <w:fldChar w:fldCharType="begin"/>
        </w:r>
        <w:r w:rsidR="00600A3F">
          <w:rPr>
            <w:noProof/>
            <w:webHidden/>
          </w:rPr>
          <w:instrText xml:space="preserve"> PAGEREF _Toc518896593 \h </w:instrText>
        </w:r>
        <w:r w:rsidR="00600A3F">
          <w:rPr>
            <w:noProof/>
            <w:webHidden/>
          </w:rPr>
        </w:r>
        <w:r w:rsidR="00600A3F">
          <w:rPr>
            <w:noProof/>
            <w:webHidden/>
          </w:rPr>
          <w:fldChar w:fldCharType="separate"/>
        </w:r>
        <w:r w:rsidR="00053F77">
          <w:rPr>
            <w:noProof/>
            <w:webHidden/>
          </w:rPr>
          <w:t>4</w:t>
        </w:r>
        <w:r w:rsidR="00600A3F">
          <w:rPr>
            <w:noProof/>
            <w:webHidden/>
          </w:rPr>
          <w:fldChar w:fldCharType="end"/>
        </w:r>
      </w:hyperlink>
    </w:p>
    <w:p w:rsidR="00600A3F" w:rsidRDefault="00FA5556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val="pl-PL" w:eastAsia="pl-PL"/>
        </w:rPr>
      </w:pPr>
      <w:hyperlink w:anchor="_Toc518896594" w:history="1">
        <w:r w:rsidR="00600A3F" w:rsidRPr="00124C81">
          <w:rPr>
            <w:rStyle w:val="Hipercze"/>
            <w:rFonts w:cs="Arial"/>
            <w:noProof/>
            <w:lang w:val="pl-PL"/>
          </w:rPr>
          <w:t>OZNACZENIA TEKSTOWE DO MONTAŻU</w:t>
        </w:r>
        <w:r w:rsidR="00600A3F">
          <w:rPr>
            <w:noProof/>
            <w:webHidden/>
          </w:rPr>
          <w:tab/>
        </w:r>
        <w:r w:rsidR="00600A3F">
          <w:rPr>
            <w:noProof/>
            <w:webHidden/>
          </w:rPr>
          <w:fldChar w:fldCharType="begin"/>
        </w:r>
        <w:r w:rsidR="00600A3F">
          <w:rPr>
            <w:noProof/>
            <w:webHidden/>
          </w:rPr>
          <w:instrText xml:space="preserve"> PAGEREF _Toc518896594 \h </w:instrText>
        </w:r>
        <w:r w:rsidR="00600A3F">
          <w:rPr>
            <w:noProof/>
            <w:webHidden/>
          </w:rPr>
        </w:r>
        <w:r w:rsidR="00600A3F">
          <w:rPr>
            <w:noProof/>
            <w:webHidden/>
          </w:rPr>
          <w:fldChar w:fldCharType="separate"/>
        </w:r>
        <w:r w:rsidR="00053F77">
          <w:rPr>
            <w:noProof/>
            <w:webHidden/>
          </w:rPr>
          <w:t>11</w:t>
        </w:r>
        <w:r w:rsidR="00600A3F">
          <w:rPr>
            <w:noProof/>
            <w:webHidden/>
          </w:rPr>
          <w:fldChar w:fldCharType="end"/>
        </w:r>
      </w:hyperlink>
    </w:p>
    <w:p w:rsidR="00600A3F" w:rsidRDefault="00FA5556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val="pl-PL" w:eastAsia="pl-PL"/>
        </w:rPr>
      </w:pPr>
      <w:hyperlink w:anchor="_Toc518896595" w:history="1">
        <w:r w:rsidR="00600A3F" w:rsidRPr="00124C81">
          <w:rPr>
            <w:rStyle w:val="Hipercze"/>
            <w:rFonts w:cs="Arial"/>
            <w:noProof/>
            <w:lang w:val="pl-PL"/>
          </w:rPr>
          <w:t>LISTA CZĘŚCI</w:t>
        </w:r>
        <w:r w:rsidR="00600A3F">
          <w:rPr>
            <w:noProof/>
            <w:webHidden/>
          </w:rPr>
          <w:tab/>
        </w:r>
        <w:r w:rsidR="00600A3F">
          <w:rPr>
            <w:noProof/>
            <w:webHidden/>
          </w:rPr>
          <w:fldChar w:fldCharType="begin"/>
        </w:r>
        <w:r w:rsidR="00600A3F">
          <w:rPr>
            <w:noProof/>
            <w:webHidden/>
          </w:rPr>
          <w:instrText xml:space="preserve"> PAGEREF _Toc518896595 \h </w:instrText>
        </w:r>
        <w:r w:rsidR="00600A3F">
          <w:rPr>
            <w:noProof/>
            <w:webHidden/>
          </w:rPr>
        </w:r>
        <w:r w:rsidR="00600A3F">
          <w:rPr>
            <w:noProof/>
            <w:webHidden/>
          </w:rPr>
          <w:fldChar w:fldCharType="separate"/>
        </w:r>
        <w:r w:rsidR="00053F77">
          <w:rPr>
            <w:noProof/>
            <w:webHidden/>
          </w:rPr>
          <w:t>12</w:t>
        </w:r>
        <w:r w:rsidR="00600A3F">
          <w:rPr>
            <w:noProof/>
            <w:webHidden/>
          </w:rPr>
          <w:fldChar w:fldCharType="end"/>
        </w:r>
      </w:hyperlink>
    </w:p>
    <w:p w:rsidR="00600A3F" w:rsidRDefault="00FA5556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val="pl-PL" w:eastAsia="pl-PL"/>
        </w:rPr>
      </w:pPr>
      <w:hyperlink w:anchor="_Toc518896596" w:history="1">
        <w:r w:rsidR="00600A3F" w:rsidRPr="00124C81">
          <w:rPr>
            <w:rStyle w:val="Hipercze"/>
            <w:rFonts w:cs="Arial"/>
            <w:noProof/>
            <w:lang w:val="pl-PL"/>
          </w:rPr>
          <w:t>KONSERWACJA</w:t>
        </w:r>
        <w:r w:rsidR="00600A3F">
          <w:rPr>
            <w:noProof/>
            <w:webHidden/>
          </w:rPr>
          <w:tab/>
        </w:r>
        <w:r w:rsidR="00600A3F">
          <w:rPr>
            <w:noProof/>
            <w:webHidden/>
          </w:rPr>
          <w:fldChar w:fldCharType="begin"/>
        </w:r>
        <w:r w:rsidR="00600A3F">
          <w:rPr>
            <w:noProof/>
            <w:webHidden/>
          </w:rPr>
          <w:instrText xml:space="preserve"> PAGEREF _Toc518896596 \h </w:instrText>
        </w:r>
        <w:r w:rsidR="00600A3F">
          <w:rPr>
            <w:noProof/>
            <w:webHidden/>
          </w:rPr>
        </w:r>
        <w:r w:rsidR="00600A3F">
          <w:rPr>
            <w:noProof/>
            <w:webHidden/>
          </w:rPr>
          <w:fldChar w:fldCharType="separate"/>
        </w:r>
        <w:r w:rsidR="00053F77">
          <w:rPr>
            <w:noProof/>
            <w:webHidden/>
          </w:rPr>
          <w:t>13</w:t>
        </w:r>
        <w:r w:rsidR="00600A3F">
          <w:rPr>
            <w:noProof/>
            <w:webHidden/>
          </w:rPr>
          <w:fldChar w:fldCharType="end"/>
        </w:r>
      </w:hyperlink>
    </w:p>
    <w:p w:rsidR="00600A3F" w:rsidRDefault="00FA5556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val="pl-PL" w:eastAsia="pl-PL"/>
        </w:rPr>
      </w:pPr>
      <w:hyperlink w:anchor="_Toc518896597" w:history="1">
        <w:r w:rsidR="00600A3F" w:rsidRPr="00124C81">
          <w:rPr>
            <w:rStyle w:val="Hipercze"/>
            <w:noProof/>
            <w:lang w:val="pl-PL"/>
          </w:rPr>
          <w:t>WARUNKI GWARANCJI,  ZGŁOSZENIA GWARANCYJNE</w:t>
        </w:r>
        <w:r w:rsidR="00600A3F">
          <w:rPr>
            <w:noProof/>
            <w:webHidden/>
          </w:rPr>
          <w:tab/>
        </w:r>
        <w:r w:rsidR="00600A3F">
          <w:rPr>
            <w:noProof/>
            <w:webHidden/>
          </w:rPr>
          <w:fldChar w:fldCharType="begin"/>
        </w:r>
        <w:r w:rsidR="00600A3F">
          <w:rPr>
            <w:noProof/>
            <w:webHidden/>
          </w:rPr>
          <w:instrText xml:space="preserve"> PAGEREF _Toc518896597 \h </w:instrText>
        </w:r>
        <w:r w:rsidR="00600A3F">
          <w:rPr>
            <w:noProof/>
            <w:webHidden/>
          </w:rPr>
        </w:r>
        <w:r w:rsidR="00600A3F">
          <w:rPr>
            <w:noProof/>
            <w:webHidden/>
          </w:rPr>
          <w:fldChar w:fldCharType="separate"/>
        </w:r>
        <w:r w:rsidR="00053F77">
          <w:rPr>
            <w:noProof/>
            <w:webHidden/>
          </w:rPr>
          <w:t>13</w:t>
        </w:r>
        <w:r w:rsidR="00600A3F">
          <w:rPr>
            <w:noProof/>
            <w:webHidden/>
          </w:rPr>
          <w:fldChar w:fldCharType="end"/>
        </w:r>
      </w:hyperlink>
    </w:p>
    <w:p w:rsidR="00C821B4" w:rsidRPr="005C0F61" w:rsidRDefault="00C821B4">
      <w:pPr>
        <w:rPr>
          <w:rFonts w:cs="Arial"/>
          <w:lang w:val="pl-PL"/>
        </w:rPr>
      </w:pPr>
      <w:r w:rsidRPr="005C0F61">
        <w:rPr>
          <w:rFonts w:cs="Arial"/>
          <w:lang w:val="pl-PL"/>
        </w:rPr>
        <w:fldChar w:fldCharType="end"/>
      </w:r>
    </w:p>
    <w:p w:rsidR="005D7867" w:rsidRPr="005C0F61" w:rsidRDefault="00C821B4" w:rsidP="00C821B4">
      <w:pPr>
        <w:pStyle w:val="Nagwek1"/>
        <w:rPr>
          <w:rFonts w:cs="Arial"/>
          <w:lang w:val="pl-PL"/>
        </w:rPr>
      </w:pPr>
      <w:r w:rsidRPr="005C0F61">
        <w:rPr>
          <w:rFonts w:cs="Arial"/>
          <w:noProof/>
          <w:lang w:val="pl-PL"/>
        </w:rPr>
        <w:br w:type="page"/>
      </w:r>
      <w:bookmarkStart w:id="1" w:name="_Toc518896591"/>
      <w:r w:rsidR="00C3601E" w:rsidRPr="005C0F61">
        <w:rPr>
          <w:rFonts w:cs="Arial"/>
          <w:noProof/>
          <w:lang w:val="pl-PL"/>
        </w:rPr>
        <w:lastRenderedPageBreak/>
        <w:t>INSTRUKCJE DOTYCZĄCE BEZPIECZEŃSTWA</w:t>
      </w:r>
      <w:bookmarkEnd w:id="1"/>
    </w:p>
    <w:tbl>
      <w:tblPr>
        <w:tblW w:w="0" w:type="auto"/>
        <w:tblLook w:val="04A0" w:firstRow="1" w:lastRow="0" w:firstColumn="1" w:lastColumn="0" w:noHBand="0" w:noVBand="1"/>
      </w:tblPr>
      <w:tblGrid>
        <w:gridCol w:w="679"/>
        <w:gridCol w:w="8393"/>
      </w:tblGrid>
      <w:tr w:rsidR="005D7867" w:rsidRPr="005C0F61" w:rsidTr="00C821B4">
        <w:tc>
          <w:tcPr>
            <w:tcW w:w="675" w:type="dxa"/>
          </w:tcPr>
          <w:p w:rsidR="005D7867" w:rsidRPr="005C0F61" w:rsidRDefault="00813D7D" w:rsidP="005D7867">
            <w:pPr>
              <w:rPr>
                <w:rFonts w:cs="Arial"/>
                <w:lang w:val="pl-PL"/>
              </w:rPr>
            </w:pPr>
            <w:r w:rsidRPr="005C0F61">
              <w:rPr>
                <w:rFonts w:cs="Arial"/>
                <w:noProof/>
                <w:lang w:val="pl-PL" w:eastAsia="pl-PL"/>
              </w:rPr>
              <w:drawing>
                <wp:inline distT="0" distB="0" distL="0" distR="0">
                  <wp:extent cx="294005" cy="725170"/>
                  <wp:effectExtent l="0" t="0" r="0" b="0"/>
                  <wp:docPr id="4" name="Obraz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7" w:type="dxa"/>
          </w:tcPr>
          <w:p w:rsidR="005D7867" w:rsidRPr="005C0F61" w:rsidRDefault="00C3601E" w:rsidP="00D25580">
            <w:pPr>
              <w:rPr>
                <w:rFonts w:cs="Arial"/>
                <w:lang w:val="pl-PL"/>
              </w:rPr>
            </w:pPr>
            <w:r w:rsidRPr="005C0F61">
              <w:rPr>
                <w:rFonts w:cs="Arial"/>
                <w:lang w:val="pl-PL"/>
              </w:rPr>
              <w:t xml:space="preserve">Przed przystąpieniem do montażu stołu i przed jego pierwszym użyciem należy uważnie przeczytać instrukcję montażu i informacje dla użytkownika. Zawierają ważne porady dotyczące bezpieczeństwa podczas korzystania </w:t>
            </w:r>
            <w:r w:rsidR="005C0F61" w:rsidRPr="005C0F61">
              <w:rPr>
                <w:rFonts w:cs="Arial"/>
                <w:lang w:val="pl-PL"/>
              </w:rPr>
              <w:t>ze stołu</w:t>
            </w:r>
            <w:r w:rsidRPr="005C0F61">
              <w:rPr>
                <w:rFonts w:cs="Arial"/>
                <w:lang w:val="pl-PL"/>
              </w:rPr>
              <w:t>. Zachowaj instrukcje dotyczące informacji, konserwacji i zamawiania części zamiennych, o ile korzystasz ze stołu.</w:t>
            </w:r>
          </w:p>
        </w:tc>
      </w:tr>
    </w:tbl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 xml:space="preserve">Przy montażu stołu powinni uczestniczyć co najmniej </w:t>
      </w:r>
      <w:r w:rsidRPr="00032506">
        <w:rPr>
          <w:rFonts w:cs="Arial"/>
          <w:b/>
          <w:lang w:val="pl-PL"/>
        </w:rPr>
        <w:t>dwie osoby dorosłe</w:t>
      </w:r>
      <w:r w:rsidRPr="009E7FA5">
        <w:rPr>
          <w:rFonts w:cs="Arial"/>
          <w:lang w:val="pl-PL"/>
        </w:rPr>
        <w:t>, które powinny być wykonane na czystej i miękkiej podłodze.</w:t>
      </w:r>
    </w:p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 xml:space="preserve">Przed rozpoczęciem montażu sprawdź wszystkie części zgodnie z listą części i upewnij się, że wszystkie są obecne i </w:t>
      </w:r>
      <w:r w:rsidR="00032506">
        <w:rPr>
          <w:rFonts w:cs="Arial"/>
          <w:lang w:val="pl-PL"/>
        </w:rPr>
        <w:t>nieuszkodzone</w:t>
      </w:r>
      <w:r w:rsidRPr="009E7FA5">
        <w:rPr>
          <w:rFonts w:cs="Arial"/>
          <w:lang w:val="pl-PL"/>
        </w:rPr>
        <w:t>.</w:t>
      </w:r>
    </w:p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 xml:space="preserve">Należy postępować zgodnie z instrukcjami ABC ... G </w:t>
      </w:r>
      <w:r w:rsidR="00253A49">
        <w:rPr>
          <w:rFonts w:cs="Arial"/>
          <w:lang w:val="pl-PL"/>
        </w:rPr>
        <w:t>w celu złożenia</w:t>
      </w:r>
      <w:r w:rsidRPr="009E7FA5">
        <w:rPr>
          <w:rFonts w:cs="Arial"/>
          <w:lang w:val="pl-PL"/>
        </w:rPr>
        <w:t>.</w:t>
      </w:r>
    </w:p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>Proszę korzystać z narzędzi wskazanych dla każdego z etapów montażu.</w:t>
      </w:r>
    </w:p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>Nigdy nie pozwalaj dzieciom bez opieki w pobliżu tego urządzenia lub w miejscu przechowywania. Montaż powinien być wykonywany tylko przez osobę dorosłą.</w:t>
      </w:r>
    </w:p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>Używaj go tylko zgodnie z niniejszą instrukcją i nie wykonuj żadnych niewłaściwych modyfikacji.</w:t>
      </w:r>
    </w:p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>Nie należy zbyt mocno dokręcać elementów ruchomych. Sprawdź, czy wszystko działa poprawnie.</w:t>
      </w:r>
    </w:p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 xml:space="preserve">Nigdy nie dopuszczaj do </w:t>
      </w:r>
      <w:r w:rsidR="005D41C1">
        <w:rPr>
          <w:rFonts w:cs="Arial"/>
          <w:lang w:val="pl-PL"/>
        </w:rPr>
        <w:t xml:space="preserve">zostawiania </w:t>
      </w:r>
      <w:r w:rsidRPr="009E7FA5">
        <w:rPr>
          <w:rFonts w:cs="Arial"/>
          <w:lang w:val="pl-PL"/>
        </w:rPr>
        <w:t>w zamkniętej pozycji w wietrznych warunkach.</w:t>
      </w:r>
    </w:p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>Nie siadaj na powierzchni do zabawy.</w:t>
      </w:r>
    </w:p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>Umieść go tylko na płaskiej, czystej i solidnej powierzchni.</w:t>
      </w:r>
    </w:p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>Regularnie sprawdzaj wszystkie śruby, nakrętki i inne części. Regularnie sprawdzaj, czy nie ma uszkodzeń lub zużycia. Uszkodzone lub zużyte części należy natychmiast wymienić. Sprawdź funkcjonalność produktu przed każdym użyciem.</w:t>
      </w:r>
    </w:p>
    <w:p w:rsidR="009E7FA5" w:rsidRPr="009E7FA5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>Ten produkt spełnia normę: EN 14468-1, klasa D</w:t>
      </w:r>
    </w:p>
    <w:p w:rsidR="00B71391" w:rsidRPr="005C0F61" w:rsidRDefault="009E7FA5" w:rsidP="009E7FA5">
      <w:pPr>
        <w:numPr>
          <w:ilvl w:val="0"/>
          <w:numId w:val="45"/>
        </w:numPr>
        <w:rPr>
          <w:rFonts w:cs="Arial"/>
          <w:lang w:val="pl-PL"/>
        </w:rPr>
      </w:pPr>
      <w:r w:rsidRPr="009E7FA5">
        <w:rPr>
          <w:rFonts w:cs="Arial"/>
          <w:lang w:val="pl-PL"/>
        </w:rPr>
        <w:t>Przeznaczony do użytku na zewnątrz.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1342"/>
        <w:gridCol w:w="7370"/>
      </w:tblGrid>
      <w:tr w:rsidR="00B71391" w:rsidRPr="005C0F61" w:rsidTr="003D439C">
        <w:tc>
          <w:tcPr>
            <w:tcW w:w="1341" w:type="dxa"/>
          </w:tcPr>
          <w:p w:rsidR="00B71391" w:rsidRPr="005C0F61" w:rsidRDefault="00813D7D" w:rsidP="003D439C">
            <w:pPr>
              <w:rPr>
                <w:rFonts w:cs="Arial"/>
                <w:lang w:val="pl-PL"/>
              </w:rPr>
            </w:pPr>
            <w:r w:rsidRPr="005C0F61">
              <w:rPr>
                <w:rFonts w:cs="Arial"/>
                <w:noProof/>
                <w:lang w:val="pl-PL" w:eastAsia="pl-PL"/>
              </w:rPr>
              <w:drawing>
                <wp:inline distT="0" distB="0" distL="0" distR="0">
                  <wp:extent cx="470535" cy="486410"/>
                  <wp:effectExtent l="0" t="0" r="0" b="0"/>
                  <wp:docPr id="5" name="Obraz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7" w:type="dxa"/>
          </w:tcPr>
          <w:p w:rsidR="00B71391" w:rsidRPr="005C0F61" w:rsidRDefault="00945FF1" w:rsidP="003D439C">
            <w:pPr>
              <w:rPr>
                <w:rFonts w:cs="Arial"/>
                <w:lang w:val="pl-PL"/>
              </w:rPr>
            </w:pPr>
            <w:r w:rsidRPr="00945FF1">
              <w:rPr>
                <w:rFonts w:cs="Arial"/>
                <w:b/>
                <w:lang w:val="pl-PL"/>
              </w:rPr>
              <w:t xml:space="preserve">Strona z </w:t>
            </w:r>
            <w:r w:rsidR="00082D47">
              <w:rPr>
                <w:rFonts w:cs="Arial"/>
                <w:b/>
                <w:lang w:val="pl-PL"/>
              </w:rPr>
              <w:t xml:space="preserve">oznaczeniami </w:t>
            </w:r>
            <w:r w:rsidRPr="00945FF1">
              <w:rPr>
                <w:rFonts w:cs="Arial"/>
                <w:b/>
                <w:lang w:val="pl-PL"/>
              </w:rPr>
              <w:t>tekstowym</w:t>
            </w:r>
            <w:r w:rsidR="00082D47">
              <w:rPr>
                <w:rFonts w:cs="Arial"/>
                <w:b/>
                <w:lang w:val="pl-PL"/>
              </w:rPr>
              <w:t>i</w:t>
            </w:r>
            <w:r w:rsidR="006D31E5" w:rsidRPr="005C0F61">
              <w:rPr>
                <w:rFonts w:cs="Arial"/>
                <w:b/>
                <w:lang w:val="pl-PL"/>
              </w:rPr>
              <w:t>: 11</w:t>
            </w:r>
          </w:p>
        </w:tc>
      </w:tr>
      <w:tr w:rsidR="00B71391" w:rsidRPr="005C0F61" w:rsidTr="003D439C">
        <w:tc>
          <w:tcPr>
            <w:tcW w:w="1341" w:type="dxa"/>
          </w:tcPr>
          <w:p w:rsidR="00B71391" w:rsidRPr="005C0F61" w:rsidRDefault="00813D7D" w:rsidP="003D439C">
            <w:pPr>
              <w:rPr>
                <w:rFonts w:cs="Arial"/>
                <w:lang w:val="pl-PL"/>
              </w:rPr>
            </w:pPr>
            <w:r w:rsidRPr="005C0F61">
              <w:rPr>
                <w:rFonts w:cs="Arial"/>
                <w:noProof/>
                <w:lang w:val="pl-PL" w:eastAsia="pl-PL"/>
              </w:rPr>
              <w:drawing>
                <wp:inline distT="0" distB="0" distL="0" distR="0">
                  <wp:extent cx="447675" cy="352425"/>
                  <wp:effectExtent l="0" t="0" r="0" b="0"/>
                  <wp:docPr id="6" name="Obraz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7" w:type="dxa"/>
          </w:tcPr>
          <w:p w:rsidR="00B71391" w:rsidRPr="005C0F61" w:rsidRDefault="00945FF1" w:rsidP="003D439C">
            <w:pPr>
              <w:rPr>
                <w:rFonts w:cs="Arial"/>
                <w:lang w:val="pl-PL"/>
              </w:rPr>
            </w:pPr>
            <w:r w:rsidRPr="00945FF1">
              <w:rPr>
                <w:rFonts w:cs="Arial"/>
                <w:b/>
                <w:lang w:val="pl-PL"/>
              </w:rPr>
              <w:t>Strona oznaczenia części</w:t>
            </w:r>
            <w:r w:rsidR="006D31E5" w:rsidRPr="005C0F61">
              <w:rPr>
                <w:rFonts w:cs="Arial"/>
                <w:b/>
                <w:lang w:val="pl-PL"/>
              </w:rPr>
              <w:t>: 12</w:t>
            </w:r>
          </w:p>
        </w:tc>
      </w:tr>
      <w:tr w:rsidR="00B71391" w:rsidRPr="005C0F61" w:rsidTr="003D439C">
        <w:tc>
          <w:tcPr>
            <w:tcW w:w="1341" w:type="dxa"/>
          </w:tcPr>
          <w:p w:rsidR="00B71391" w:rsidRPr="005C0F61" w:rsidRDefault="00813D7D" w:rsidP="003D439C">
            <w:pPr>
              <w:rPr>
                <w:rFonts w:cs="Arial"/>
                <w:lang w:val="pl-PL"/>
              </w:rPr>
            </w:pPr>
            <w:r w:rsidRPr="005C0F61">
              <w:rPr>
                <w:rFonts w:cs="Arial"/>
                <w:noProof/>
                <w:lang w:val="pl-PL" w:eastAsia="pl-PL"/>
              </w:rPr>
              <w:drawing>
                <wp:inline distT="0" distB="0" distL="0" distR="0">
                  <wp:extent cx="715010" cy="591185"/>
                  <wp:effectExtent l="0" t="0" r="0" b="0"/>
                  <wp:docPr id="7" name="Obraz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7" w:type="dxa"/>
          </w:tcPr>
          <w:p w:rsidR="00B71391" w:rsidRPr="005C0F61" w:rsidRDefault="00945FF1" w:rsidP="003D439C">
            <w:pPr>
              <w:rPr>
                <w:rFonts w:cs="Arial"/>
                <w:b/>
                <w:lang w:val="pl-PL"/>
              </w:rPr>
            </w:pPr>
            <w:r>
              <w:rPr>
                <w:rFonts w:cs="Arial"/>
                <w:b/>
                <w:lang w:val="pl-PL"/>
              </w:rPr>
              <w:t>Narzędzia</w:t>
            </w:r>
          </w:p>
        </w:tc>
      </w:tr>
    </w:tbl>
    <w:p w:rsidR="003606A3" w:rsidRPr="005C0F61" w:rsidRDefault="00E67687" w:rsidP="00BE0AED">
      <w:pPr>
        <w:pStyle w:val="Nagwek1"/>
        <w:spacing w:before="240"/>
        <w:rPr>
          <w:lang w:val="pl-PL"/>
        </w:rPr>
      </w:pPr>
      <w:bookmarkStart w:id="2" w:name="_Toc518896592"/>
      <w:r w:rsidRPr="00E67687">
        <w:rPr>
          <w:lang w:val="pl-PL"/>
        </w:rPr>
        <w:t>OCHRONA ŚRODOWISKA</w:t>
      </w:r>
      <w:bookmarkEnd w:id="2"/>
    </w:p>
    <w:p w:rsidR="00E67687" w:rsidRPr="00E67687" w:rsidRDefault="00E67687" w:rsidP="00E67687">
      <w:pPr>
        <w:rPr>
          <w:lang w:val="pl-PL"/>
        </w:rPr>
      </w:pPr>
      <w:r w:rsidRPr="00E67687">
        <w:rPr>
          <w:lang w:val="pl-PL"/>
        </w:rPr>
        <w:t xml:space="preserve">Po upływie czasu żywotności produktu lub jeśli możliwa naprawa jest nieopłacalna, wyrzuć </w:t>
      </w:r>
      <w:r>
        <w:rPr>
          <w:lang w:val="pl-PL"/>
        </w:rPr>
        <w:t>go</w:t>
      </w:r>
      <w:r w:rsidRPr="00E67687">
        <w:rPr>
          <w:lang w:val="pl-PL"/>
        </w:rPr>
        <w:t xml:space="preserve"> zgodnie z lokalnymi przepisami i jest przyjazna dla środowiska w najbliższym złomowisku.</w:t>
      </w:r>
    </w:p>
    <w:p w:rsidR="003606A3" w:rsidRPr="005C0F61" w:rsidRDefault="00E67687" w:rsidP="003606A3">
      <w:pPr>
        <w:rPr>
          <w:lang w:val="pl-PL"/>
        </w:rPr>
      </w:pPr>
      <w:r w:rsidRPr="00E67687">
        <w:rPr>
          <w:lang w:val="pl-PL"/>
        </w:rPr>
        <w:t>Odpowiednia utylizacja zapewni ochronę środowiska i naturalnych źródeł. Co więcej, możesz pomóc chronić ludzkie zdrowie. Jeśli nie jesteś pewien w prawidłowym utylizacji, poproś władze lokalne, aby uniknęły naruszenia prawa lub sankcji.</w:t>
      </w:r>
    </w:p>
    <w:p w:rsidR="003606A3" w:rsidRPr="005C0F61" w:rsidRDefault="003606A3" w:rsidP="00140221">
      <w:pPr>
        <w:rPr>
          <w:rFonts w:cs="Arial"/>
          <w:lang w:val="pl-PL"/>
        </w:rPr>
      </w:pPr>
    </w:p>
    <w:p w:rsidR="00140221" w:rsidRPr="005C0F61" w:rsidRDefault="00140221" w:rsidP="00140221">
      <w:pPr>
        <w:pStyle w:val="Nagwek1"/>
        <w:rPr>
          <w:rFonts w:cs="Arial"/>
          <w:lang w:val="pl-PL"/>
        </w:rPr>
      </w:pPr>
      <w:r w:rsidRPr="005C0F61">
        <w:rPr>
          <w:rFonts w:cs="Arial"/>
          <w:lang w:val="pl-PL"/>
        </w:rPr>
        <w:br w:type="page"/>
      </w:r>
      <w:bookmarkStart w:id="3" w:name="_Toc518896593"/>
      <w:r w:rsidR="00E67687">
        <w:rPr>
          <w:rFonts w:cs="Arial"/>
          <w:lang w:val="pl-PL"/>
        </w:rPr>
        <w:lastRenderedPageBreak/>
        <w:t>MONTAŻ</w:t>
      </w:r>
      <w:bookmarkEnd w:id="3"/>
    </w:p>
    <w:p w:rsidR="00140221" w:rsidRPr="005C0F61" w:rsidRDefault="00813D7D" w:rsidP="00140221">
      <w:pPr>
        <w:rPr>
          <w:rFonts w:cs="Arial"/>
          <w:lang w:val="pl-PL"/>
        </w:rPr>
      </w:pPr>
      <w:r w:rsidRPr="005C0F61">
        <w:rPr>
          <w:rFonts w:cs="Arial"/>
          <w:noProof/>
          <w:lang w:val="pl-PL" w:eastAsia="pl-PL"/>
        </w:rPr>
        <w:drawing>
          <wp:inline distT="0" distB="0" distL="0" distR="0">
            <wp:extent cx="5751195" cy="539115"/>
            <wp:effectExtent l="0" t="0" r="0" b="0"/>
            <wp:docPr id="8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21" w:rsidRPr="005C0F61" w:rsidRDefault="00813D7D" w:rsidP="00140221">
      <w:pPr>
        <w:rPr>
          <w:rFonts w:cs="Arial"/>
          <w:lang w:val="pl-PL"/>
        </w:rPr>
      </w:pPr>
      <w:r w:rsidRPr="005C0F61">
        <w:rPr>
          <w:rFonts w:cs="Arial"/>
          <w:noProof/>
          <w:lang w:val="pl-PL" w:eastAsia="pl-PL"/>
        </w:rPr>
        <w:drawing>
          <wp:inline distT="0" distB="0" distL="0" distR="0">
            <wp:extent cx="5754370" cy="7635240"/>
            <wp:effectExtent l="0" t="0" r="0" b="0"/>
            <wp:docPr id="9" name="Obraz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21" w:rsidRPr="005C0F61" w:rsidRDefault="00140221" w:rsidP="00140221">
      <w:pPr>
        <w:rPr>
          <w:rFonts w:cs="Arial"/>
          <w:lang w:val="pl-PL"/>
        </w:rPr>
      </w:pPr>
      <w:r w:rsidRPr="005C0F61">
        <w:rPr>
          <w:rFonts w:cs="Arial"/>
          <w:lang w:val="pl-PL"/>
        </w:rPr>
        <w:br w:type="page"/>
      </w:r>
      <w:r w:rsidR="00813D7D" w:rsidRPr="005C0F61">
        <w:rPr>
          <w:rFonts w:cs="Arial"/>
          <w:noProof/>
          <w:lang w:val="pl-PL" w:eastAsia="pl-PL"/>
        </w:rPr>
        <w:lastRenderedPageBreak/>
        <w:drawing>
          <wp:inline distT="0" distB="0" distL="0" distR="0">
            <wp:extent cx="5760720" cy="558165"/>
            <wp:effectExtent l="0" t="0" r="0" b="0"/>
            <wp:docPr id="10" name="Obraz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13" w:rsidRPr="005C0F61" w:rsidRDefault="00813D7D" w:rsidP="00140221">
      <w:pPr>
        <w:rPr>
          <w:rFonts w:cs="Arial"/>
          <w:lang w:val="pl-PL"/>
        </w:rPr>
      </w:pPr>
      <w:r w:rsidRPr="005C0F61">
        <w:rPr>
          <w:rFonts w:cs="Arial"/>
          <w:noProof/>
          <w:lang w:val="pl-PL" w:eastAsia="pl-PL"/>
        </w:rPr>
        <w:drawing>
          <wp:inline distT="0" distB="0" distL="0" distR="0">
            <wp:extent cx="5751195" cy="7569835"/>
            <wp:effectExtent l="0" t="0" r="0" b="0"/>
            <wp:docPr id="11" name="Obraz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21" w:rsidRPr="005C0F61" w:rsidRDefault="004A6313" w:rsidP="00140221">
      <w:pPr>
        <w:rPr>
          <w:rFonts w:cs="Arial"/>
          <w:lang w:val="pl-PL"/>
        </w:rPr>
      </w:pPr>
      <w:r w:rsidRPr="005C0F61">
        <w:rPr>
          <w:rFonts w:cs="Arial"/>
          <w:lang w:val="pl-PL"/>
        </w:rPr>
        <w:br w:type="page"/>
      </w:r>
      <w:r w:rsidR="00813D7D" w:rsidRPr="005C0F61">
        <w:rPr>
          <w:rFonts w:cs="Arial"/>
          <w:noProof/>
          <w:lang w:val="pl-PL" w:eastAsia="pl-PL"/>
        </w:rPr>
        <w:lastRenderedPageBreak/>
        <w:drawing>
          <wp:inline distT="0" distB="0" distL="0" distR="0">
            <wp:extent cx="5760720" cy="525780"/>
            <wp:effectExtent l="0" t="0" r="0" b="0"/>
            <wp:docPr id="12" name="Obraz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13" w:rsidRPr="005C0F61" w:rsidRDefault="00813D7D" w:rsidP="00140221">
      <w:pPr>
        <w:rPr>
          <w:rFonts w:cs="Arial"/>
          <w:lang w:val="pl-PL"/>
        </w:rPr>
      </w:pPr>
      <w:r w:rsidRPr="005C0F61">
        <w:rPr>
          <w:rFonts w:cs="Arial"/>
          <w:noProof/>
          <w:lang w:val="pl-PL" w:eastAsia="pl-PL"/>
        </w:rPr>
        <w:drawing>
          <wp:inline distT="0" distB="0" distL="0" distR="0">
            <wp:extent cx="5754370" cy="7557135"/>
            <wp:effectExtent l="0" t="0" r="0" b="0"/>
            <wp:docPr id="13" name="Obraz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13" w:rsidRPr="005C0F61" w:rsidRDefault="004A6313" w:rsidP="00140221">
      <w:pPr>
        <w:rPr>
          <w:rFonts w:cs="Arial"/>
          <w:lang w:val="pl-PL"/>
        </w:rPr>
      </w:pPr>
      <w:r w:rsidRPr="005C0F61">
        <w:rPr>
          <w:rFonts w:cs="Arial"/>
          <w:lang w:val="pl-PL"/>
        </w:rPr>
        <w:br w:type="page"/>
      </w:r>
      <w:r w:rsidR="00813D7D" w:rsidRPr="005C0F61">
        <w:rPr>
          <w:rFonts w:cs="Arial"/>
          <w:noProof/>
          <w:lang w:val="pl-PL" w:eastAsia="pl-PL"/>
        </w:rPr>
        <w:lastRenderedPageBreak/>
        <w:drawing>
          <wp:inline distT="0" distB="0" distL="0" distR="0">
            <wp:extent cx="5757545" cy="545465"/>
            <wp:effectExtent l="0" t="0" r="0" b="0"/>
            <wp:docPr id="14" name="Obraz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13" w:rsidRPr="005C0F61" w:rsidRDefault="00813D7D" w:rsidP="00140221">
      <w:pPr>
        <w:rPr>
          <w:rFonts w:cs="Arial"/>
          <w:lang w:val="pl-PL"/>
        </w:rPr>
      </w:pPr>
      <w:r w:rsidRPr="005C0F61">
        <w:rPr>
          <w:rFonts w:cs="Arial"/>
          <w:noProof/>
          <w:lang w:val="pl-PL" w:eastAsia="pl-PL"/>
        </w:rPr>
        <w:drawing>
          <wp:inline distT="0" distB="0" distL="0" distR="0">
            <wp:extent cx="5757545" cy="7621905"/>
            <wp:effectExtent l="0" t="0" r="0" b="0"/>
            <wp:docPr id="15" name="Obraz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6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13" w:rsidRPr="005C0F61" w:rsidRDefault="004A6313" w:rsidP="00140221">
      <w:pPr>
        <w:rPr>
          <w:rFonts w:cs="Arial"/>
          <w:lang w:val="pl-PL"/>
        </w:rPr>
      </w:pPr>
      <w:r w:rsidRPr="005C0F61">
        <w:rPr>
          <w:rFonts w:cs="Arial"/>
          <w:lang w:val="pl-PL"/>
        </w:rPr>
        <w:br w:type="page"/>
      </w:r>
      <w:r w:rsidR="00813D7D" w:rsidRPr="005C0F61">
        <w:rPr>
          <w:rFonts w:cs="Arial"/>
          <w:noProof/>
          <w:lang w:val="pl-PL" w:eastAsia="pl-PL"/>
        </w:rPr>
        <w:lastRenderedPageBreak/>
        <w:drawing>
          <wp:inline distT="0" distB="0" distL="0" distR="0">
            <wp:extent cx="5760720" cy="548640"/>
            <wp:effectExtent l="0" t="0" r="0" b="0"/>
            <wp:docPr id="16" name="Obraz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AE" w:rsidRPr="005C0F61" w:rsidRDefault="00813D7D" w:rsidP="00140221">
      <w:pPr>
        <w:rPr>
          <w:rFonts w:cs="Arial"/>
          <w:lang w:val="pl-PL"/>
        </w:rPr>
      </w:pPr>
      <w:r w:rsidRPr="005C0F61">
        <w:rPr>
          <w:rFonts w:cs="Arial"/>
          <w:noProof/>
          <w:lang w:val="pl-PL" w:eastAsia="pl-PL"/>
        </w:rPr>
        <w:drawing>
          <wp:inline distT="0" distB="0" distL="0" distR="0">
            <wp:extent cx="5751195" cy="7648575"/>
            <wp:effectExtent l="0" t="0" r="0" b="0"/>
            <wp:docPr id="17" name="Obraz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13" w:rsidRPr="005C0F61" w:rsidRDefault="004B41AE" w:rsidP="00140221">
      <w:pPr>
        <w:rPr>
          <w:rFonts w:cs="Arial"/>
          <w:lang w:val="pl-PL"/>
        </w:rPr>
      </w:pPr>
      <w:r w:rsidRPr="005C0F61">
        <w:rPr>
          <w:rFonts w:cs="Arial"/>
          <w:lang w:val="pl-PL"/>
        </w:rPr>
        <w:br w:type="page"/>
      </w:r>
      <w:r w:rsidR="00813D7D" w:rsidRPr="005C0F61">
        <w:rPr>
          <w:rFonts w:cs="Arial"/>
          <w:noProof/>
          <w:lang w:val="pl-PL" w:eastAsia="pl-PL"/>
        </w:rPr>
        <w:lastRenderedPageBreak/>
        <w:drawing>
          <wp:inline distT="0" distB="0" distL="0" distR="0">
            <wp:extent cx="5757545" cy="545465"/>
            <wp:effectExtent l="0" t="0" r="0" b="0"/>
            <wp:docPr id="18" name="Obraz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AE" w:rsidRPr="005C0F61" w:rsidRDefault="00813D7D" w:rsidP="00140221">
      <w:pPr>
        <w:rPr>
          <w:rFonts w:cs="Arial"/>
          <w:lang w:val="pl-PL"/>
        </w:rPr>
      </w:pPr>
      <w:r w:rsidRPr="005C0F61">
        <w:rPr>
          <w:rFonts w:cs="Arial"/>
          <w:noProof/>
          <w:lang w:val="pl-PL" w:eastAsia="pl-PL"/>
        </w:rPr>
        <w:drawing>
          <wp:inline distT="0" distB="0" distL="0" distR="0">
            <wp:extent cx="5754370" cy="7651750"/>
            <wp:effectExtent l="0" t="0" r="0" b="0"/>
            <wp:docPr id="19" name="Obraz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AE" w:rsidRPr="005C0F61" w:rsidRDefault="004B41AE" w:rsidP="00140221">
      <w:pPr>
        <w:rPr>
          <w:rFonts w:cs="Arial"/>
          <w:lang w:val="pl-PL"/>
        </w:rPr>
      </w:pPr>
      <w:r w:rsidRPr="005C0F61">
        <w:rPr>
          <w:rFonts w:cs="Arial"/>
          <w:lang w:val="pl-PL"/>
        </w:rPr>
        <w:br w:type="page"/>
      </w:r>
      <w:r w:rsidR="00813D7D" w:rsidRPr="005C0F61">
        <w:rPr>
          <w:rFonts w:cs="Arial"/>
          <w:noProof/>
          <w:lang w:val="pl-PL" w:eastAsia="pl-PL"/>
        </w:rPr>
        <w:lastRenderedPageBreak/>
        <w:drawing>
          <wp:inline distT="0" distB="0" distL="0" distR="0">
            <wp:extent cx="5757545" cy="545465"/>
            <wp:effectExtent l="0" t="0" r="0" b="0"/>
            <wp:docPr id="20" name="Obraz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AE" w:rsidRPr="005C0F61" w:rsidRDefault="00813D7D" w:rsidP="00140221">
      <w:pPr>
        <w:rPr>
          <w:rFonts w:cs="Arial"/>
          <w:lang w:val="pl-PL"/>
        </w:rPr>
      </w:pPr>
      <w:r w:rsidRPr="005C0F61">
        <w:rPr>
          <w:rFonts w:cs="Arial"/>
          <w:noProof/>
          <w:lang w:val="pl-PL" w:eastAsia="pl-PL"/>
        </w:rPr>
        <w:drawing>
          <wp:inline distT="0" distB="0" distL="0" distR="0">
            <wp:extent cx="5751195" cy="7386955"/>
            <wp:effectExtent l="0" t="0" r="0" b="0"/>
            <wp:docPr id="21" name="Obraz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FC" w:rsidRPr="005C0F61" w:rsidRDefault="004B41AE" w:rsidP="00780DFC">
      <w:pPr>
        <w:rPr>
          <w:rFonts w:cs="Arial"/>
          <w:lang w:val="pl-PL"/>
        </w:rPr>
      </w:pPr>
      <w:r w:rsidRPr="005C0F61">
        <w:rPr>
          <w:rFonts w:cs="Arial"/>
          <w:lang w:val="pl-PL"/>
        </w:rPr>
        <w:br w:type="page"/>
      </w:r>
      <w:r w:rsidR="00813D7D" w:rsidRPr="005C0F61">
        <w:rPr>
          <w:rFonts w:cs="Arial"/>
          <w:noProof/>
          <w:lang w:val="pl-PL" w:eastAsia="pl-PL"/>
        </w:rPr>
        <w:lastRenderedPageBreak/>
        <w:drawing>
          <wp:inline distT="0" distB="0" distL="0" distR="0">
            <wp:extent cx="561975" cy="551815"/>
            <wp:effectExtent l="0" t="0" r="0" b="0"/>
            <wp:docPr id="22" name="Obraz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FC" w:rsidRPr="005C0F61" w:rsidRDefault="00082D47" w:rsidP="00780DFC">
      <w:pPr>
        <w:pStyle w:val="Nagwek1"/>
        <w:rPr>
          <w:rFonts w:cs="Arial"/>
          <w:lang w:val="pl-PL"/>
        </w:rPr>
      </w:pPr>
      <w:bookmarkStart w:id="4" w:name="_Toc518896594"/>
      <w:r>
        <w:rPr>
          <w:rFonts w:cs="Arial"/>
          <w:lang w:val="pl-PL"/>
        </w:rPr>
        <w:t>O</w:t>
      </w:r>
      <w:r w:rsidRPr="00082D47">
        <w:rPr>
          <w:rFonts w:cs="Arial"/>
          <w:lang w:val="pl-PL"/>
        </w:rPr>
        <w:t>ZNA</w:t>
      </w:r>
      <w:r>
        <w:rPr>
          <w:rFonts w:cs="Arial"/>
          <w:lang w:val="pl-PL"/>
        </w:rPr>
        <w:t>CZENIA</w:t>
      </w:r>
      <w:r w:rsidRPr="00082D47">
        <w:rPr>
          <w:rFonts w:cs="Arial"/>
          <w:lang w:val="pl-PL"/>
        </w:rPr>
        <w:t xml:space="preserve"> TEKSTOWE DO MONTAŻU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8080"/>
      </w:tblGrid>
      <w:tr w:rsidR="00780DFC" w:rsidRPr="005C0F61" w:rsidTr="008A472C">
        <w:tc>
          <w:tcPr>
            <w:tcW w:w="981" w:type="dxa"/>
          </w:tcPr>
          <w:p w:rsidR="00780DFC" w:rsidRPr="005C0F61" w:rsidRDefault="00813D7D" w:rsidP="00140221">
            <w:pPr>
              <w:rPr>
                <w:rFonts w:cs="Arial"/>
                <w:lang w:val="pl-PL"/>
              </w:rPr>
            </w:pPr>
            <w:r w:rsidRPr="005C0F61">
              <w:rPr>
                <w:rFonts w:cs="Arial"/>
                <w:noProof/>
                <w:lang w:val="pl-PL" w:eastAsia="pl-PL"/>
              </w:rPr>
              <w:drawing>
                <wp:inline distT="0" distB="0" distL="0" distR="0">
                  <wp:extent cx="486410" cy="457200"/>
                  <wp:effectExtent l="0" t="0" r="0" b="0"/>
                  <wp:docPr id="23" name="Obraz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3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1" w:type="dxa"/>
          </w:tcPr>
          <w:p w:rsidR="00780DFC" w:rsidRPr="005C0F61" w:rsidRDefault="00DE63E3" w:rsidP="00140221">
            <w:pPr>
              <w:rPr>
                <w:rFonts w:cs="Arial"/>
                <w:lang w:val="pl-PL"/>
              </w:rPr>
            </w:pPr>
            <w:r w:rsidRPr="00DE63E3">
              <w:rPr>
                <w:rFonts w:cs="Arial"/>
                <w:lang w:val="pl-PL"/>
              </w:rPr>
              <w:t>Powtórz te kroki montażu z górną częścią</w:t>
            </w:r>
            <w:r w:rsidR="00661C0C" w:rsidRPr="005C0F61">
              <w:rPr>
                <w:rFonts w:cs="Arial"/>
                <w:lang w:val="pl-PL"/>
              </w:rPr>
              <w:t>.</w:t>
            </w:r>
          </w:p>
        </w:tc>
      </w:tr>
      <w:tr w:rsidR="00780DFC" w:rsidRPr="005C0F61" w:rsidTr="008A472C">
        <w:tc>
          <w:tcPr>
            <w:tcW w:w="981" w:type="dxa"/>
          </w:tcPr>
          <w:p w:rsidR="00780DFC" w:rsidRPr="005C0F61" w:rsidRDefault="00813D7D" w:rsidP="00140221">
            <w:pPr>
              <w:rPr>
                <w:rFonts w:cs="Arial"/>
                <w:lang w:val="pl-PL"/>
              </w:rPr>
            </w:pPr>
            <w:r w:rsidRPr="005C0F61">
              <w:rPr>
                <w:rFonts w:cs="Arial"/>
                <w:noProof/>
                <w:lang w:val="pl-PL" w:eastAsia="pl-PL"/>
              </w:rPr>
              <w:drawing>
                <wp:inline distT="0" distB="0" distL="0" distR="0">
                  <wp:extent cx="447675" cy="457200"/>
                  <wp:effectExtent l="0" t="0" r="0" b="0"/>
                  <wp:docPr id="24" name="Obraz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4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1" w:type="dxa"/>
          </w:tcPr>
          <w:p w:rsidR="00780DFC" w:rsidRPr="005C0F61" w:rsidRDefault="00DE63E3" w:rsidP="00661C0C">
            <w:pPr>
              <w:rPr>
                <w:rFonts w:cs="Arial"/>
                <w:lang w:val="pl-PL"/>
              </w:rPr>
            </w:pPr>
            <w:r w:rsidRPr="00DE63E3">
              <w:rPr>
                <w:rFonts w:cs="Arial"/>
                <w:lang w:val="pl-PL"/>
              </w:rPr>
              <w:t>Wróć do kroku "C" i złóż drugi blat stołu.</w:t>
            </w:r>
          </w:p>
        </w:tc>
      </w:tr>
      <w:tr w:rsidR="00780DFC" w:rsidRPr="005C0F61" w:rsidTr="008A472C">
        <w:tc>
          <w:tcPr>
            <w:tcW w:w="981" w:type="dxa"/>
          </w:tcPr>
          <w:p w:rsidR="00780DFC" w:rsidRPr="005C0F61" w:rsidRDefault="00813D7D" w:rsidP="00140221">
            <w:pPr>
              <w:rPr>
                <w:rFonts w:cs="Arial"/>
                <w:lang w:val="pl-PL"/>
              </w:rPr>
            </w:pPr>
            <w:r w:rsidRPr="005C0F61">
              <w:rPr>
                <w:rFonts w:cs="Arial"/>
                <w:noProof/>
                <w:lang w:val="pl-PL" w:eastAsia="pl-PL"/>
              </w:rPr>
              <w:drawing>
                <wp:inline distT="0" distB="0" distL="0" distR="0">
                  <wp:extent cx="486410" cy="457200"/>
                  <wp:effectExtent l="0" t="0" r="0" b="0"/>
                  <wp:docPr id="25" name="Obraz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5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1" w:type="dxa"/>
          </w:tcPr>
          <w:p w:rsidR="00780DFC" w:rsidRPr="005C0F61" w:rsidRDefault="00B45445" w:rsidP="00600050">
            <w:pPr>
              <w:rPr>
                <w:rFonts w:cs="Arial"/>
                <w:lang w:val="pl-PL"/>
              </w:rPr>
            </w:pPr>
            <w:r w:rsidRPr="00B45445">
              <w:rPr>
                <w:rFonts w:cs="Arial"/>
                <w:lang w:val="pl-PL"/>
              </w:rPr>
              <w:t>Proszę sprawdzić wszystkie części robocze stołu zgodnie z listą części (strona 12) po zakończeniu montażu. Jeśli ma to zastosowanie, należy zachować ostrożność podczas usuwania powłoki z powierzchni gry.</w:t>
            </w:r>
            <w:r w:rsidR="00D76FFA" w:rsidRPr="005C0F61">
              <w:rPr>
                <w:rFonts w:cs="Arial"/>
                <w:lang w:val="pl-PL"/>
              </w:rPr>
              <w:t xml:space="preserve"> </w:t>
            </w:r>
          </w:p>
        </w:tc>
      </w:tr>
    </w:tbl>
    <w:p w:rsidR="00780DFC" w:rsidRPr="005C0F61" w:rsidRDefault="00780DFC" w:rsidP="00140221">
      <w:pPr>
        <w:rPr>
          <w:rFonts w:cs="Arial"/>
          <w:lang w:val="pl-PL"/>
        </w:rPr>
      </w:pPr>
    </w:p>
    <w:p w:rsidR="007A1AE1" w:rsidRPr="005C0F61" w:rsidRDefault="00D76FFA" w:rsidP="007A1AE1">
      <w:pPr>
        <w:pStyle w:val="Nagwek1"/>
        <w:rPr>
          <w:rFonts w:cs="Arial"/>
          <w:lang w:val="pl-PL"/>
        </w:rPr>
      </w:pPr>
      <w:bookmarkStart w:id="5" w:name="_Toc518896595"/>
      <w:r w:rsidRPr="005C0F61">
        <w:rPr>
          <w:rFonts w:cs="Arial"/>
          <w:lang w:val="pl-PL"/>
        </w:rPr>
        <w:lastRenderedPageBreak/>
        <w:t>LIST</w:t>
      </w:r>
      <w:r w:rsidR="00B45445">
        <w:rPr>
          <w:rFonts w:cs="Arial"/>
          <w:lang w:val="pl-PL"/>
        </w:rPr>
        <w:t>A CZĘŚCI</w:t>
      </w:r>
      <w:bookmarkEnd w:id="5"/>
    </w:p>
    <w:p w:rsidR="00AE68EB" w:rsidRPr="005C0F61" w:rsidRDefault="00813D7D" w:rsidP="00140221">
      <w:pPr>
        <w:rPr>
          <w:rFonts w:cs="Arial"/>
          <w:lang w:val="pl-PL"/>
        </w:rPr>
      </w:pPr>
      <w:r w:rsidRPr="005C0F61">
        <w:rPr>
          <w:rFonts w:cs="Arial"/>
          <w:noProof/>
          <w:lang w:val="pl-PL" w:eastAsia="pl-PL"/>
        </w:rPr>
        <w:drawing>
          <wp:inline distT="0" distB="0" distL="0" distR="0">
            <wp:extent cx="5757545" cy="7733030"/>
            <wp:effectExtent l="0" t="0" r="0" b="0"/>
            <wp:docPr id="26" name="Obraz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7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43" w:rsidRPr="005C0F61" w:rsidRDefault="00AE68EB" w:rsidP="009C4502">
      <w:pPr>
        <w:pStyle w:val="Nagwek1"/>
        <w:rPr>
          <w:rFonts w:cs="Arial"/>
          <w:lang w:val="pl-PL"/>
        </w:rPr>
      </w:pPr>
      <w:r w:rsidRPr="005C0F61">
        <w:rPr>
          <w:rFonts w:cs="Arial"/>
          <w:lang w:val="pl-PL"/>
        </w:rPr>
        <w:br w:type="page"/>
      </w:r>
      <w:bookmarkStart w:id="6" w:name="_Toc518896596"/>
      <w:bookmarkStart w:id="7" w:name="_Toc408302855"/>
      <w:bookmarkStart w:id="8" w:name="_Toc411339576"/>
      <w:bookmarkStart w:id="9" w:name="_Toc416253278"/>
      <w:bookmarkStart w:id="10" w:name="_Toc417372867"/>
      <w:bookmarkStart w:id="11" w:name="_Toc417377003"/>
      <w:bookmarkStart w:id="12" w:name="_Toc420062132"/>
      <w:bookmarkStart w:id="13" w:name="_Toc424302939"/>
      <w:bookmarkStart w:id="14" w:name="_Toc425833862"/>
      <w:r w:rsidR="00BA5DBF" w:rsidRPr="00BA5DBF">
        <w:rPr>
          <w:rFonts w:cs="Arial"/>
          <w:lang w:val="pl-PL"/>
        </w:rPr>
        <w:lastRenderedPageBreak/>
        <w:t>KONSERWACJA</w:t>
      </w:r>
      <w:bookmarkEnd w:id="6"/>
    </w:p>
    <w:p w:rsidR="00BA5DBF" w:rsidRPr="00BA5DBF" w:rsidRDefault="00BA5DBF" w:rsidP="00BA5DBF">
      <w:pPr>
        <w:pStyle w:val="Akapitzlist"/>
        <w:numPr>
          <w:ilvl w:val="0"/>
          <w:numId w:val="47"/>
        </w:numPr>
        <w:rPr>
          <w:sz w:val="20"/>
          <w:szCs w:val="20"/>
          <w:lang w:val="pl-PL"/>
        </w:rPr>
      </w:pPr>
      <w:r w:rsidRPr="00BA5DBF">
        <w:rPr>
          <w:sz w:val="20"/>
          <w:szCs w:val="20"/>
          <w:lang w:val="pl-PL"/>
        </w:rPr>
        <w:t>Usuń brud i przedmioty, które mogłyby uszkodzić obszar gry produktu.</w:t>
      </w:r>
    </w:p>
    <w:p w:rsidR="00BA5DBF" w:rsidRPr="00BA5DBF" w:rsidRDefault="00BA5DBF" w:rsidP="00BA5DBF">
      <w:pPr>
        <w:pStyle w:val="Akapitzlist"/>
        <w:numPr>
          <w:ilvl w:val="0"/>
          <w:numId w:val="47"/>
        </w:numPr>
        <w:rPr>
          <w:sz w:val="20"/>
          <w:szCs w:val="20"/>
          <w:lang w:val="pl-PL"/>
        </w:rPr>
      </w:pPr>
      <w:r w:rsidRPr="00BA5DBF">
        <w:rPr>
          <w:sz w:val="20"/>
          <w:szCs w:val="20"/>
          <w:lang w:val="pl-PL"/>
        </w:rPr>
        <w:t>Utrzymuj miejsce do zabawy w czystości, użyj wilgotnej szmatki z łagodnym detergentem.</w:t>
      </w:r>
    </w:p>
    <w:p w:rsidR="00BA5DBF" w:rsidRPr="00BA5DBF" w:rsidRDefault="00BA5DBF" w:rsidP="00BA5DBF">
      <w:pPr>
        <w:pStyle w:val="Akapitzlist"/>
        <w:numPr>
          <w:ilvl w:val="0"/>
          <w:numId w:val="47"/>
        </w:numPr>
        <w:rPr>
          <w:sz w:val="20"/>
          <w:szCs w:val="20"/>
          <w:lang w:val="pl-PL"/>
        </w:rPr>
      </w:pPr>
      <w:r w:rsidRPr="00BA5DBF">
        <w:rPr>
          <w:sz w:val="20"/>
          <w:szCs w:val="20"/>
          <w:lang w:val="pl-PL"/>
        </w:rPr>
        <w:t>Chroń stół do gry przed złymi warunkami pogodowymi za pomocą pokrowca.</w:t>
      </w:r>
    </w:p>
    <w:p w:rsidR="004928BC" w:rsidRPr="005C0F61" w:rsidRDefault="00BA5DBF" w:rsidP="00BA5DBF">
      <w:pPr>
        <w:pStyle w:val="Akapitzlist"/>
        <w:numPr>
          <w:ilvl w:val="0"/>
          <w:numId w:val="47"/>
        </w:numPr>
        <w:spacing w:after="120" w:line="240" w:lineRule="auto"/>
        <w:contextualSpacing w:val="0"/>
        <w:rPr>
          <w:sz w:val="20"/>
          <w:szCs w:val="20"/>
          <w:lang w:val="pl-PL"/>
        </w:rPr>
      </w:pPr>
      <w:r w:rsidRPr="00BA5DBF">
        <w:rPr>
          <w:sz w:val="20"/>
          <w:szCs w:val="20"/>
          <w:lang w:val="pl-PL"/>
        </w:rPr>
        <w:t>Przechowywać st</w:t>
      </w:r>
      <w:r w:rsidR="00E67926">
        <w:rPr>
          <w:sz w:val="20"/>
          <w:szCs w:val="20"/>
          <w:lang w:val="pl-PL"/>
        </w:rPr>
        <w:t>ół</w:t>
      </w:r>
      <w:r w:rsidRPr="00BA5DBF">
        <w:rPr>
          <w:sz w:val="20"/>
          <w:szCs w:val="20"/>
          <w:lang w:val="pl-PL"/>
        </w:rPr>
        <w:t xml:space="preserve"> w suchym miejscu, jeśli nie jest używany przez dłuższy czas.</w:t>
      </w:r>
    </w:p>
    <w:p w:rsidR="00600A3F" w:rsidRPr="00600A3F" w:rsidRDefault="00600A3F" w:rsidP="00600A3F">
      <w:pPr>
        <w:pStyle w:val="Nagwek1"/>
        <w:spacing w:before="240"/>
        <w:rPr>
          <w:color w:val="000000"/>
          <w:lang w:val="pl-PL"/>
        </w:rPr>
      </w:pPr>
      <w:bookmarkStart w:id="15" w:name="_Toc518896597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600A3F">
        <w:rPr>
          <w:color w:val="000000"/>
          <w:lang w:val="pl-PL"/>
        </w:rPr>
        <w:t>WARUNKI GWARANCJI,  ZGŁOSZENIA GWARANCYJNE</w:t>
      </w:r>
      <w:bookmarkEnd w:id="15"/>
    </w:p>
    <w:p w:rsidR="00600A3F" w:rsidRPr="00600A3F" w:rsidRDefault="00600A3F" w:rsidP="00600A3F">
      <w:pPr>
        <w:spacing w:after="0" w:line="239" w:lineRule="auto"/>
        <w:jc w:val="left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Gwarant:</w:t>
      </w:r>
    </w:p>
    <w:p w:rsidR="00600A3F" w:rsidRPr="00600A3F" w:rsidRDefault="00600A3F" w:rsidP="00600A3F">
      <w:pPr>
        <w:spacing w:after="0" w:line="239" w:lineRule="auto"/>
        <w:jc w:val="left"/>
        <w:rPr>
          <w:rFonts w:eastAsia="Arial" w:cs="Arial"/>
          <w:b/>
          <w:bCs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 xml:space="preserve">inSPORTline Polska </w:t>
      </w:r>
    </w:p>
    <w:p w:rsidR="00600A3F" w:rsidRPr="00600A3F" w:rsidRDefault="00600A3F" w:rsidP="00600A3F">
      <w:pPr>
        <w:spacing w:after="0" w:line="239" w:lineRule="auto"/>
        <w:jc w:val="left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Ciemiętniki 19,</w:t>
      </w:r>
      <w:r w:rsidRPr="00600A3F">
        <w:rPr>
          <w:rFonts w:eastAsia="Arial" w:cs="Arial"/>
          <w:color w:val="000000"/>
          <w:kern w:val="0"/>
          <w:u w:color="000000"/>
          <w:lang w:val="pl-PL" w:eastAsia="pl-PL"/>
        </w:rPr>
        <w:t xml:space="preserve"> </w:t>
      </w:r>
      <w:r w:rsidRPr="00600A3F">
        <w:rPr>
          <w:rFonts w:cs="Arial"/>
          <w:color w:val="000000"/>
          <w:kern w:val="0"/>
          <w:u w:color="000000"/>
          <w:lang w:val="pl-PL" w:eastAsia="pl-PL"/>
        </w:rPr>
        <w:t xml:space="preserve">29-120 Kluczewsko </w:t>
      </w:r>
    </w:p>
    <w:p w:rsidR="00600A3F" w:rsidRPr="00600A3F" w:rsidRDefault="00600A3F" w:rsidP="00600A3F">
      <w:pPr>
        <w:spacing w:after="0" w:line="239" w:lineRule="auto"/>
        <w:jc w:val="left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NIP: 6090063070, REGON: 260656756</w:t>
      </w:r>
    </w:p>
    <w:p w:rsidR="00600A3F" w:rsidRPr="00600A3F" w:rsidRDefault="00600A3F" w:rsidP="00600A3F">
      <w:pPr>
        <w:spacing w:after="0" w:line="224" w:lineRule="auto"/>
        <w:ind w:right="140"/>
        <w:jc w:val="left"/>
        <w:rPr>
          <w:rFonts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24" w:lineRule="auto"/>
        <w:ind w:right="140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Okres gwarancji rozpoczyna się od daty zakupu towaru przez klienta. Gwarancja udzielana jest w trzech wariantach:</w:t>
      </w:r>
    </w:p>
    <w:p w:rsidR="00600A3F" w:rsidRPr="00600A3F" w:rsidRDefault="00600A3F" w:rsidP="00600A3F">
      <w:pPr>
        <w:spacing w:after="0" w:line="45" w:lineRule="exact"/>
        <w:rPr>
          <w:rFonts w:eastAsia="Times New Roman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numPr>
          <w:ilvl w:val="0"/>
          <w:numId w:val="49"/>
        </w:numPr>
        <w:spacing w:after="0" w:line="224" w:lineRule="auto"/>
        <w:ind w:left="360" w:right="20"/>
        <w:jc w:val="left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 xml:space="preserve">Gwarancja Domowa - </w:t>
      </w:r>
      <w:r w:rsidRPr="00600A3F">
        <w:rPr>
          <w:rFonts w:cs="Arial"/>
          <w:color w:val="000000"/>
          <w:kern w:val="0"/>
          <w:u w:color="000000"/>
          <w:lang w:val="pl-PL" w:eastAsia="pl-PL"/>
        </w:rPr>
        <w:t>Przeznaczona jest dla sprzętu wykorzystywanego do użytku prywatnego, nie</w:t>
      </w: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 xml:space="preserve"> </w:t>
      </w:r>
      <w:r w:rsidRPr="00600A3F">
        <w:rPr>
          <w:rFonts w:cs="Arial"/>
          <w:color w:val="000000"/>
          <w:kern w:val="0"/>
          <w:u w:color="000000"/>
          <w:lang w:val="pl-PL" w:eastAsia="pl-PL"/>
        </w:rPr>
        <w:t xml:space="preserve">komercyjnego przez Kupującego będącego konsumentem. </w:t>
      </w: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>(okres gwarancji:</w:t>
      </w:r>
      <w:r w:rsidRPr="00600A3F">
        <w:rPr>
          <w:rFonts w:cs="Arial"/>
          <w:color w:val="000000"/>
          <w:kern w:val="0"/>
          <w:u w:color="000000"/>
          <w:lang w:val="pl-PL" w:eastAsia="pl-PL"/>
        </w:rPr>
        <w:t xml:space="preserve"> </w:t>
      </w: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>24 miesiące)</w:t>
      </w:r>
      <w:r w:rsidRPr="00600A3F">
        <w:rPr>
          <w:rFonts w:cs="Arial"/>
          <w:color w:val="000000"/>
          <w:kern w:val="0"/>
          <w:u w:color="000000"/>
          <w:lang w:val="pl-PL" w:eastAsia="pl-PL"/>
        </w:rPr>
        <w:t>.</w:t>
      </w:r>
    </w:p>
    <w:p w:rsidR="00600A3F" w:rsidRPr="00600A3F" w:rsidRDefault="00600A3F" w:rsidP="00600A3F">
      <w:pPr>
        <w:spacing w:after="0" w:line="47" w:lineRule="exact"/>
        <w:rPr>
          <w:rFonts w:eastAsia="Times New Roman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numPr>
          <w:ilvl w:val="0"/>
          <w:numId w:val="49"/>
        </w:numPr>
        <w:spacing w:after="0" w:line="228" w:lineRule="auto"/>
        <w:ind w:left="360" w:right="49"/>
        <w:jc w:val="left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 xml:space="preserve">Gwarancja Pół-komercyjna - </w:t>
      </w:r>
      <w:r w:rsidRPr="00600A3F">
        <w:rPr>
          <w:rFonts w:cs="Arial"/>
          <w:color w:val="000000"/>
          <w:kern w:val="0"/>
          <w:u w:color="000000"/>
          <w:lang w:val="pl-PL" w:eastAsia="pl-PL"/>
        </w:rPr>
        <w:t xml:space="preserve">Przeznaczona jest dla sprzętu wykorzystywanego w hotelach, spa, szkołach, ośrodkach rehabilitacji, itp. </w:t>
      </w: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>(okres gwarancji: 12 miesięcy)</w:t>
      </w:r>
      <w:r w:rsidRPr="00600A3F">
        <w:rPr>
          <w:rFonts w:cs="Arial"/>
          <w:color w:val="000000"/>
          <w:kern w:val="0"/>
          <w:u w:color="000000"/>
          <w:lang w:val="pl-PL" w:eastAsia="pl-PL"/>
        </w:rPr>
        <w:t>.</w:t>
      </w:r>
    </w:p>
    <w:p w:rsidR="00600A3F" w:rsidRPr="00600A3F" w:rsidRDefault="00600A3F" w:rsidP="00600A3F">
      <w:pPr>
        <w:spacing w:after="0" w:line="46" w:lineRule="exact"/>
        <w:rPr>
          <w:rFonts w:eastAsia="Times New Roman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numPr>
          <w:ilvl w:val="0"/>
          <w:numId w:val="49"/>
        </w:numPr>
        <w:spacing w:after="0" w:line="224" w:lineRule="auto"/>
        <w:ind w:left="360" w:right="80"/>
        <w:jc w:val="left"/>
        <w:rPr>
          <w:rFonts w:cs="Arial"/>
          <w:color w:val="auto"/>
          <w:kern w:val="0"/>
          <w:u w:color="000000"/>
          <w:lang w:val="pl-PL" w:eastAsia="pl-PL"/>
        </w:rPr>
      </w:pP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 xml:space="preserve">Gwarancja Komercyjna - </w:t>
      </w:r>
      <w:r w:rsidRPr="00600A3F">
        <w:rPr>
          <w:rFonts w:cs="Arial"/>
          <w:color w:val="000000"/>
          <w:kern w:val="0"/>
          <w:u w:color="000000"/>
          <w:lang w:val="pl-PL" w:eastAsia="pl-PL"/>
        </w:rPr>
        <w:t>Przeznaczona jest dla sprzętu wykorzystywanego w hotelach, spa,</w:t>
      </w: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 xml:space="preserve"> </w:t>
      </w:r>
      <w:r w:rsidRPr="00600A3F">
        <w:rPr>
          <w:rFonts w:cs="Arial"/>
          <w:color w:val="000000"/>
          <w:kern w:val="0"/>
          <w:u w:color="000000"/>
          <w:lang w:val="pl-PL" w:eastAsia="pl-PL"/>
        </w:rPr>
        <w:t xml:space="preserve">szkołach, ośrodkach rehabilitacji, klubach fitness oraz siłowniach, itp. </w:t>
      </w: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>(okres gwarancji: 12</w:t>
      </w:r>
      <w:r w:rsidRPr="00600A3F">
        <w:rPr>
          <w:rFonts w:cs="Arial"/>
          <w:color w:val="000000"/>
          <w:kern w:val="0"/>
          <w:u w:color="000000"/>
          <w:lang w:val="pl-PL" w:eastAsia="pl-PL"/>
        </w:rPr>
        <w:t xml:space="preserve"> </w:t>
      </w: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>miesiące)</w:t>
      </w:r>
      <w:r w:rsidRPr="00600A3F">
        <w:rPr>
          <w:rFonts w:cs="Arial"/>
          <w:color w:val="000000"/>
          <w:kern w:val="0"/>
          <w:u w:color="000000"/>
          <w:lang w:val="pl-PL" w:eastAsia="pl-PL"/>
        </w:rPr>
        <w:t>.</w:t>
      </w:r>
      <w:r w:rsidRPr="00600A3F">
        <w:rPr>
          <w:rFonts w:eastAsia="Arial Unicode MS" w:cs="Arial"/>
          <w:color w:val="000000"/>
          <w:kern w:val="0"/>
          <w:u w:color="000000"/>
          <w:lang w:val="pl-PL" w:eastAsia="pl-PL"/>
        </w:rPr>
        <w:cr/>
      </w:r>
    </w:p>
    <w:p w:rsidR="00600A3F" w:rsidRPr="00600A3F" w:rsidRDefault="00600A3F" w:rsidP="00600A3F">
      <w:pPr>
        <w:spacing w:after="0" w:line="224" w:lineRule="auto"/>
        <w:ind w:right="260"/>
        <w:rPr>
          <w:rFonts w:eastAsia="Arial" w:cs="Arial"/>
          <w:color w:val="auto"/>
          <w:kern w:val="0"/>
          <w:u w:color="000000"/>
          <w:lang w:val="pl-PL" w:eastAsia="pl-PL"/>
        </w:rPr>
      </w:pPr>
      <w:r w:rsidRPr="00600A3F">
        <w:rPr>
          <w:rFonts w:cs="Arial"/>
          <w:color w:val="auto"/>
          <w:kern w:val="0"/>
          <w:u w:color="000000"/>
          <w:lang w:val="pl-PL" w:eastAsia="pl-PL"/>
        </w:rPr>
        <w:t>Brak informacji o wariancie gwarancji, na dowodzie zakupu (fakturze lub paragonie), domyślnie oznacza Gwarancje Domową.</w:t>
      </w:r>
    </w:p>
    <w:p w:rsidR="00600A3F" w:rsidRPr="00600A3F" w:rsidRDefault="00600A3F" w:rsidP="00600A3F">
      <w:pPr>
        <w:spacing w:after="0" w:line="224" w:lineRule="auto"/>
        <w:ind w:right="260"/>
        <w:rPr>
          <w:rFonts w:eastAsia="Arial" w:cs="Arial"/>
          <w:color w:val="auto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24" w:lineRule="auto"/>
        <w:ind w:right="48"/>
        <w:rPr>
          <w:rFonts w:eastAsia="Arial" w:cs="Arial"/>
          <w:color w:val="auto"/>
          <w:kern w:val="0"/>
          <w:u w:color="000000"/>
          <w:lang w:val="pl-PL" w:eastAsia="pl-PL"/>
        </w:rPr>
      </w:pPr>
      <w:r w:rsidRPr="00600A3F">
        <w:rPr>
          <w:rFonts w:cs="Arial"/>
          <w:color w:val="auto"/>
          <w:kern w:val="0"/>
          <w:u w:color="000000"/>
          <w:lang w:val="pl-PL" w:eastAsia="pl-PL"/>
        </w:rPr>
        <w:t xml:space="preserve">Gwarancja obejmuje usunięcie usterek, które w sposób dający się udowodnić wynikają z zastosowania wadliwych materiałów lub są wynikiem błędów produkcyjnych. </w:t>
      </w:r>
    </w:p>
    <w:p w:rsidR="00600A3F" w:rsidRPr="00600A3F" w:rsidRDefault="00600A3F" w:rsidP="00600A3F">
      <w:pPr>
        <w:spacing w:after="0" w:line="224" w:lineRule="auto"/>
        <w:ind w:right="48"/>
        <w:rPr>
          <w:rFonts w:eastAsia="Arial" w:cs="Arial"/>
          <w:color w:val="auto"/>
          <w:kern w:val="0"/>
          <w:u w:color="000000"/>
          <w:lang w:val="pl-PL" w:eastAsia="pl-PL"/>
        </w:rPr>
      </w:pPr>
      <w:r w:rsidRPr="00600A3F">
        <w:rPr>
          <w:rFonts w:cs="Arial"/>
          <w:color w:val="auto"/>
          <w:kern w:val="0"/>
          <w:u w:color="000000"/>
          <w:lang w:val="pl-PL" w:eastAsia="pl-PL"/>
        </w:rPr>
        <w:t>Gwarancja nie obejmuje czynności związanych z konserwacją, czyszczeniem, regulacją i ze skręcaniem połączeń śrubowych danego przedmiotu, do których to czynności zobowiązany jest Kupujący we własnym zakresie i na własny koszt.</w:t>
      </w:r>
    </w:p>
    <w:p w:rsidR="00600A3F" w:rsidRPr="00600A3F" w:rsidRDefault="00600A3F" w:rsidP="00600A3F">
      <w:pPr>
        <w:spacing w:after="0" w:line="224" w:lineRule="auto"/>
        <w:ind w:right="48"/>
        <w:rPr>
          <w:rFonts w:cs="Arial"/>
          <w:color w:val="auto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24" w:lineRule="auto"/>
        <w:ind w:right="20"/>
        <w:rPr>
          <w:rFonts w:eastAsia="Arial" w:cs="Arial"/>
          <w:color w:val="auto"/>
          <w:kern w:val="0"/>
          <w:u w:color="000000"/>
          <w:lang w:val="pl-PL" w:eastAsia="pl-PL"/>
        </w:rPr>
      </w:pPr>
      <w:r w:rsidRPr="00600A3F">
        <w:rPr>
          <w:rFonts w:cs="Arial"/>
          <w:color w:val="auto"/>
          <w:kern w:val="0"/>
          <w:u w:color="000000"/>
          <w:lang w:val="pl-PL" w:eastAsia="pl-PL"/>
        </w:rPr>
        <w:t>Dowodem udzielenia gwarancji są niniejsze Warunki gwarancji wraz z oświadczeniem Gwaranta zawartym na dowodzie zakupu (fakturze lub paragonie). W celu realizacji uprawnień  z gwarancji Kupujący winien okazać warunki gwarancji oraz dowód zakupu (paragon lub fakturę VAT). Gwarancja obowiązuje na terenie Polski.</w:t>
      </w:r>
    </w:p>
    <w:p w:rsidR="00600A3F" w:rsidRPr="00600A3F" w:rsidRDefault="00600A3F" w:rsidP="00600A3F">
      <w:pPr>
        <w:spacing w:after="0" w:line="224" w:lineRule="auto"/>
        <w:ind w:right="20"/>
        <w:rPr>
          <w:rFonts w:eastAsia="Arial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47" w:lineRule="exact"/>
        <w:rPr>
          <w:rFonts w:eastAsia="Times New Roman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30" w:lineRule="auto"/>
        <w:ind w:right="300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 xml:space="preserve">Uprawnienia z gwarancji nie przysługują w przypadku: </w:t>
      </w:r>
    </w:p>
    <w:p w:rsidR="00600A3F" w:rsidRPr="00600A3F" w:rsidRDefault="00600A3F" w:rsidP="00600A3F">
      <w:pPr>
        <w:spacing w:after="0" w:line="230" w:lineRule="auto"/>
        <w:ind w:right="300"/>
        <w:rPr>
          <w:rFonts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numPr>
          <w:ilvl w:val="0"/>
          <w:numId w:val="48"/>
        </w:numPr>
        <w:spacing w:after="0" w:line="230" w:lineRule="auto"/>
        <w:ind w:right="49"/>
        <w:jc w:val="left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uszkodzenia mechanicznego, które powstało w transporcie produktu do Kupującego za pomocą firm transportowych. Kupujący jest zobowiązany do sprawdzenia towaru przy dostawie, w celu wykrycia ewentualnych uszkodzeń w transporcie. W przypadku wykrycia takiego uszkodzenia, Kupujący zobowiązany jest niezwłocznie poinformować podmiot sprzedający oraz sporządzić protokół szkody z przewoźnikiem (firmą kurierską/pocztową). W przypadku braku sporządzenia protokołu szkody Gwarant nie ponosi odpowiedzialności za szkody spowodowane przez firmy kurierskie/pocztowe.</w:t>
      </w:r>
    </w:p>
    <w:p w:rsidR="00600A3F" w:rsidRPr="00600A3F" w:rsidRDefault="00600A3F" w:rsidP="00600A3F">
      <w:pPr>
        <w:numPr>
          <w:ilvl w:val="0"/>
          <w:numId w:val="48"/>
        </w:numPr>
        <w:spacing w:after="0" w:line="239" w:lineRule="auto"/>
        <w:ind w:right="49"/>
        <w:jc w:val="left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Uszkodzenia i zużycie takich elementów jak: linki, paski, wtyki, gniazdka, przełączniki, przyciski, baterie, przewody, elementy gumowe, pedały, uchwyty z gąbki, kółka, łożyska, tapicerka,  rączki itp., chyba że ujawniona w tych elementach wada nie jest skutkiem naturalnego zużycia, a powstała z przyczyny tkwiącej w tym elemencie.</w:t>
      </w:r>
    </w:p>
    <w:p w:rsidR="00600A3F" w:rsidRPr="00600A3F" w:rsidRDefault="00600A3F" w:rsidP="00600A3F">
      <w:pPr>
        <w:numPr>
          <w:ilvl w:val="0"/>
          <w:numId w:val="48"/>
        </w:numPr>
        <w:spacing w:after="0" w:line="239" w:lineRule="auto"/>
        <w:ind w:right="49"/>
        <w:jc w:val="left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Drobne, powierzchowne zarysowania, odbarwienia lub spękania powłoki kryjącej.</w:t>
      </w:r>
    </w:p>
    <w:p w:rsidR="00600A3F" w:rsidRPr="00600A3F" w:rsidRDefault="00600A3F" w:rsidP="00600A3F">
      <w:pPr>
        <w:numPr>
          <w:ilvl w:val="0"/>
          <w:numId w:val="48"/>
        </w:numPr>
        <w:spacing w:after="0" w:line="230" w:lineRule="auto"/>
        <w:ind w:right="49"/>
        <w:jc w:val="left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Używania przez Kupującego, niezgodnych z instrukcją obsługi sprzętu, środków eksploatacyjnych lub czyszczących.</w:t>
      </w:r>
    </w:p>
    <w:p w:rsidR="00600A3F" w:rsidRPr="00600A3F" w:rsidRDefault="00600A3F" w:rsidP="00600A3F">
      <w:pPr>
        <w:numPr>
          <w:ilvl w:val="0"/>
          <w:numId w:val="48"/>
        </w:numPr>
        <w:spacing w:after="0" w:line="230" w:lineRule="auto"/>
        <w:ind w:right="49"/>
        <w:jc w:val="left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Niewłaściwego zabezpieczenie sprzętu przez Kupującego przed działaniem czynników zewnętrznych tj. wilgoci, temperatury, kurzu, itp.</w:t>
      </w:r>
    </w:p>
    <w:p w:rsidR="00600A3F" w:rsidRPr="00600A3F" w:rsidRDefault="00600A3F" w:rsidP="00600A3F">
      <w:pPr>
        <w:numPr>
          <w:ilvl w:val="0"/>
          <w:numId w:val="48"/>
        </w:numPr>
        <w:spacing w:after="0" w:line="230" w:lineRule="auto"/>
        <w:ind w:right="49"/>
        <w:jc w:val="left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Niestosowania przez Kupującego wymaganych (zgodnie z instrukcją obsługi) materiałów eksploatacyjnych.</w:t>
      </w:r>
    </w:p>
    <w:p w:rsidR="00600A3F" w:rsidRPr="00600A3F" w:rsidRDefault="00600A3F" w:rsidP="00600A3F">
      <w:pPr>
        <w:numPr>
          <w:ilvl w:val="0"/>
          <w:numId w:val="48"/>
        </w:numPr>
        <w:spacing w:after="0" w:line="230" w:lineRule="auto"/>
        <w:ind w:right="49"/>
        <w:jc w:val="left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lastRenderedPageBreak/>
        <w:t>Przeróbek i zmian konstrukcyjnych, dokonywanych przez Kupującego lub inne osoby nieuprawnione do tego działania przez Gwaranta.</w:t>
      </w:r>
    </w:p>
    <w:p w:rsidR="00600A3F" w:rsidRPr="00600A3F" w:rsidRDefault="00600A3F" w:rsidP="00600A3F">
      <w:pPr>
        <w:numPr>
          <w:ilvl w:val="0"/>
          <w:numId w:val="48"/>
        </w:numPr>
        <w:spacing w:after="0" w:line="239" w:lineRule="auto"/>
        <w:ind w:right="49"/>
        <w:jc w:val="left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Normalnego użytkowania (normalne zużycie części eksploatacyjnych).</w:t>
      </w:r>
    </w:p>
    <w:p w:rsidR="00600A3F" w:rsidRPr="00600A3F" w:rsidRDefault="00600A3F" w:rsidP="00600A3F">
      <w:pPr>
        <w:numPr>
          <w:ilvl w:val="0"/>
          <w:numId w:val="48"/>
        </w:numPr>
        <w:spacing w:after="0" w:line="230" w:lineRule="auto"/>
        <w:ind w:right="49"/>
        <w:jc w:val="left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Uszkodzenia sprzętu na skutek nieprawidłowego montażu przez Kupującego lub osoby trzecie.</w:t>
      </w:r>
    </w:p>
    <w:p w:rsidR="00600A3F" w:rsidRPr="00600A3F" w:rsidRDefault="00600A3F" w:rsidP="00600A3F">
      <w:pPr>
        <w:spacing w:after="0" w:line="230" w:lineRule="auto"/>
        <w:ind w:right="300"/>
        <w:rPr>
          <w:rFonts w:eastAsia="Arial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48" w:lineRule="exact"/>
        <w:rPr>
          <w:rFonts w:eastAsia="Times New Roman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24" w:lineRule="auto"/>
        <w:ind w:right="20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 xml:space="preserve">W przypadku zasadności zgłoszenia reklamacyjnego Gwarant zapewnia transport i usługę serwisową przedmiotu gwarancji. </w:t>
      </w:r>
    </w:p>
    <w:p w:rsidR="00600A3F" w:rsidRPr="00600A3F" w:rsidRDefault="00600A3F" w:rsidP="00600A3F">
      <w:pPr>
        <w:spacing w:after="0" w:line="224" w:lineRule="auto"/>
        <w:ind w:right="20"/>
        <w:rPr>
          <w:rFonts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24" w:lineRule="auto"/>
        <w:ind w:right="20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W przypadku braku zasadności zgłoszenia reklamacyjnego Kupujący pokrywa koszty ewentualnego transportu i usługi serwisowej przedmiotu gwarancji.</w:t>
      </w:r>
    </w:p>
    <w:p w:rsidR="00600A3F" w:rsidRPr="00600A3F" w:rsidRDefault="00600A3F" w:rsidP="00600A3F">
      <w:pPr>
        <w:spacing w:after="0" w:line="224" w:lineRule="auto"/>
        <w:ind w:right="20"/>
        <w:rPr>
          <w:rFonts w:eastAsia="Arial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24" w:lineRule="auto"/>
        <w:ind w:right="20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W przypadku braku zasadności zgłoszenia reklamacyjnego Kupujący będzie mógł odebrać przekazany przedmiot w siedzibie Gwaranta lub zamówić usługę wysyłki danego przedmiotu na własny koszt.</w:t>
      </w:r>
    </w:p>
    <w:p w:rsidR="00600A3F" w:rsidRPr="00600A3F" w:rsidRDefault="00600A3F" w:rsidP="00600A3F">
      <w:pPr>
        <w:spacing w:after="0" w:line="224" w:lineRule="auto"/>
        <w:ind w:right="20"/>
        <w:rPr>
          <w:rFonts w:eastAsia="Arial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24" w:lineRule="auto"/>
        <w:ind w:right="20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W wyjątkowych przypadkach, aby zdiagnozować usterkę i stwierdzić zasadność zgłoszenia reklamacyjnego Gwarant może zażądać przygotowania sprzętu do odbioru. Odbiór ten może być dokonany przez firmę spedycyjną, wówczas Kupujący zobowiązany jest przygotować towar w sposób bezpieczny do odbioru.  Kupujący wyda przedmiot sprzedaży bez zanieczyszczeń, w opakowaniu oryginalnym lub zastępczym pozwalającym na przetransportowanie przedmiotu sprzedaży w stanie bezpiecznym.</w:t>
      </w:r>
    </w:p>
    <w:p w:rsidR="00600A3F" w:rsidRPr="00600A3F" w:rsidRDefault="00600A3F" w:rsidP="00600A3F">
      <w:pPr>
        <w:spacing w:after="0" w:line="224" w:lineRule="auto"/>
        <w:ind w:right="20"/>
        <w:rPr>
          <w:rFonts w:eastAsia="Arial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45" w:lineRule="exact"/>
        <w:rPr>
          <w:rFonts w:eastAsia="Times New Roman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32" w:lineRule="auto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Gwarant zobowiązany jest ustosunkować się do zgłoszenia gwarancyjnego w terminie do 14 dni. Naprawa gwarancyjna zostanie wykonana w najkrótszym możliwym terminie. W wyjątkowych przypadkach, gdy naprawa przedmiotu sprzedaży będzie wymagać sprowadzenia niedostępnych w Polsce lub nietypowych części z zagranicy, termin może być wydłużony. Kupujący zostanie poinformowany o takiej sytuacji drogą mailową lub telefonicznie.</w:t>
      </w:r>
    </w:p>
    <w:p w:rsidR="00600A3F" w:rsidRPr="00600A3F" w:rsidRDefault="00600A3F" w:rsidP="00600A3F">
      <w:pPr>
        <w:spacing w:after="0" w:line="232" w:lineRule="auto"/>
        <w:rPr>
          <w:rFonts w:eastAsia="Arial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32" w:lineRule="auto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Gwarant zobowiązuje się do naprawy uszkodzonego sprzętu w przypadku zasadności zgłoszenia gwarancyjnego. Wymiana towaru na nowy możliwa jest jedynie w przypadku braku możliwości naprawy sprzętu i gdy wada przedmiotu sprzedaży jest istotna. Zwrot kwoty zakupu za sprzęt jest możliwy jedynie w przypadku braku możliwości naprawy i braku możliwości wymiany na nowy oraz gdy wada jest istotna.</w:t>
      </w:r>
    </w:p>
    <w:p w:rsidR="00600A3F" w:rsidRPr="00600A3F" w:rsidRDefault="00600A3F" w:rsidP="00600A3F">
      <w:pPr>
        <w:spacing w:after="0" w:line="232" w:lineRule="auto"/>
        <w:rPr>
          <w:rFonts w:eastAsia="Arial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39" w:lineRule="auto"/>
        <w:rPr>
          <w:rFonts w:cs="Arial"/>
          <w:b/>
          <w:bCs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b/>
          <w:bCs/>
          <w:color w:val="000000"/>
          <w:kern w:val="0"/>
          <w:u w:color="000000"/>
          <w:lang w:val="pl-PL" w:eastAsia="pl-PL"/>
        </w:rPr>
        <w:t>Okresowe przeglądy techniczne sprzętu (dotyczy sprzętu przeznaczonego do użytku pół-komercyjnego oraz komercyjnego)</w:t>
      </w:r>
    </w:p>
    <w:p w:rsidR="00600A3F" w:rsidRPr="00600A3F" w:rsidRDefault="00600A3F" w:rsidP="00600A3F">
      <w:pPr>
        <w:spacing w:after="0" w:line="239" w:lineRule="auto"/>
        <w:rPr>
          <w:rFonts w:cs="Arial"/>
          <w:b/>
          <w:bCs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39" w:lineRule="auto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Po upływie 6 i 12 miesięcy obowiązywania gwarancji, Gwarant zaleca przeprowadzenie przeglądu technicznego sprzętu. Wszystkie części, które zostaną wymienione w trakcie okresowego przeglądu technicznego, zostaną użyte przez Gwaranta nieodpłatnie w ramach gwarancji ( poza częściami zużytymi w trakcie normalnego użytkowania). Kupujący zobowiązany jest jedynie do pokrycia kosztów przeglądu technicznego i dojazdu do klienta wg. indywidualnej wyceny.</w:t>
      </w:r>
    </w:p>
    <w:p w:rsidR="00600A3F" w:rsidRPr="00600A3F" w:rsidRDefault="00600A3F" w:rsidP="00600A3F">
      <w:pPr>
        <w:spacing w:after="0" w:line="239" w:lineRule="auto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Wiążącej wyceny dokonuje dział serwisowy Gwaranta.</w:t>
      </w:r>
    </w:p>
    <w:p w:rsidR="00600A3F" w:rsidRPr="00600A3F" w:rsidRDefault="00600A3F" w:rsidP="00600A3F">
      <w:pPr>
        <w:spacing w:after="0" w:line="232" w:lineRule="auto"/>
        <w:rPr>
          <w:rFonts w:eastAsia="Arial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39" w:lineRule="auto"/>
        <w:rPr>
          <w:rFonts w:eastAsia="Arial" w:cs="Arial"/>
          <w:b/>
          <w:bCs/>
          <w:color w:val="000000"/>
          <w:kern w:val="0"/>
          <w:sz w:val="22"/>
          <w:u w:color="000000"/>
          <w:lang w:val="pl-PL" w:eastAsia="pl-PL"/>
        </w:rPr>
      </w:pPr>
      <w:r w:rsidRPr="00600A3F">
        <w:rPr>
          <w:rFonts w:cs="Arial"/>
          <w:b/>
          <w:bCs/>
          <w:color w:val="000000"/>
          <w:kern w:val="0"/>
          <w:sz w:val="22"/>
          <w:u w:color="000000"/>
          <w:lang w:val="pl-PL" w:eastAsia="pl-PL"/>
        </w:rPr>
        <w:t>Zgłoszenia gwarancyjne</w:t>
      </w:r>
    </w:p>
    <w:p w:rsidR="00600A3F" w:rsidRPr="00600A3F" w:rsidRDefault="00600A3F" w:rsidP="00600A3F">
      <w:pPr>
        <w:spacing w:after="0" w:line="48" w:lineRule="exact"/>
        <w:rPr>
          <w:rFonts w:eastAsia="Times New Roman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25" w:lineRule="auto"/>
        <w:ind w:right="48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 xml:space="preserve">W celu zgłoszenia reklamacyjnego należy przesłać FORMULARZ GWARANCYJNY za pomocą  strony internetowej Gwaranta </w:t>
      </w:r>
      <w:hyperlink r:id="rId34" w:history="1">
        <w:r w:rsidRPr="00600A3F">
          <w:rPr>
            <w:rFonts w:eastAsia="Arial" w:cs="Arial"/>
            <w:color w:val="000000"/>
            <w:kern w:val="0"/>
            <w:u w:color="000000"/>
            <w:lang w:eastAsia="pl-PL"/>
          </w:rPr>
          <w:t>www.e-insportline.pl</w:t>
        </w:r>
      </w:hyperlink>
      <w:r w:rsidRPr="00600A3F">
        <w:rPr>
          <w:rFonts w:cs="Arial"/>
          <w:color w:val="000000"/>
          <w:kern w:val="0"/>
          <w:u w:color="000000"/>
          <w:lang w:val="pl-PL" w:eastAsia="pl-PL"/>
        </w:rPr>
        <w:t>.</w:t>
      </w:r>
    </w:p>
    <w:p w:rsidR="00600A3F" w:rsidRPr="00600A3F" w:rsidRDefault="00600A3F" w:rsidP="00600A3F">
      <w:pPr>
        <w:spacing w:after="0" w:line="225" w:lineRule="auto"/>
        <w:ind w:right="400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 xml:space="preserve">Formularz gwarancyjny powinien zawierać takie informacje jak: </w:t>
      </w:r>
    </w:p>
    <w:p w:rsidR="00600A3F" w:rsidRPr="00600A3F" w:rsidRDefault="00600A3F" w:rsidP="00600A3F">
      <w:pPr>
        <w:spacing w:after="0" w:line="225" w:lineRule="auto"/>
        <w:ind w:right="400"/>
        <w:rPr>
          <w:rFonts w:cs="Arial"/>
          <w:color w:val="0000FF"/>
          <w:kern w:val="0"/>
          <w:u w:color="0000FF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Imię i Nazwisko / Numer telefonu / Adres / Dowód zakupu / Nazwa produktu / Opis Wady.</w:t>
      </w:r>
    </w:p>
    <w:p w:rsidR="00600A3F" w:rsidRPr="00600A3F" w:rsidRDefault="00600A3F" w:rsidP="00600A3F">
      <w:pPr>
        <w:spacing w:after="0" w:line="49" w:lineRule="exact"/>
        <w:rPr>
          <w:rFonts w:eastAsia="Arial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19" w:lineRule="auto"/>
        <w:ind w:right="1020"/>
        <w:rPr>
          <w:rFonts w:cs="Arial"/>
          <w:color w:val="000000"/>
          <w:kern w:val="0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u w:color="000000"/>
          <w:lang w:val="pl-PL" w:eastAsia="pl-PL"/>
        </w:rPr>
        <w:t>Klient zostanie poinformowany o zakończeniu i wyniku reklamacji przez e-mail lub telefonicznie.</w:t>
      </w:r>
    </w:p>
    <w:p w:rsidR="00600A3F" w:rsidRPr="00600A3F" w:rsidRDefault="00600A3F" w:rsidP="00600A3F">
      <w:pPr>
        <w:spacing w:after="0" w:line="219" w:lineRule="auto"/>
        <w:ind w:right="1020"/>
        <w:jc w:val="left"/>
        <w:rPr>
          <w:rFonts w:eastAsia="Arial" w:cs="Arial"/>
          <w:color w:val="000000"/>
          <w:kern w:val="0"/>
          <w:u w:color="000000"/>
          <w:lang w:val="pl-PL" w:eastAsia="pl-PL"/>
        </w:rPr>
      </w:pPr>
    </w:p>
    <w:p w:rsidR="00600A3F" w:rsidRPr="00600A3F" w:rsidRDefault="00600A3F" w:rsidP="00600A3F">
      <w:pPr>
        <w:spacing w:after="0" w:line="219" w:lineRule="auto"/>
        <w:ind w:right="1020"/>
        <w:jc w:val="center"/>
        <w:rPr>
          <w:rFonts w:eastAsia="Arial" w:cs="Arial"/>
          <w:color w:val="000000"/>
          <w:kern w:val="0"/>
          <w:u w:color="000000"/>
          <w:lang w:val="pl-PL" w:eastAsia="pl-PL"/>
        </w:rPr>
      </w:pPr>
      <w:r w:rsidRPr="00600A3F">
        <w:rPr>
          <w:rFonts w:eastAsia="Arial" w:cs="Arial"/>
          <w:noProof/>
          <w:color w:val="000000"/>
          <w:kern w:val="0"/>
          <w:u w:color="000000"/>
          <w:lang w:val="pl-PL" w:eastAsia="pl-PL"/>
        </w:rPr>
        <w:drawing>
          <wp:inline distT="0" distB="0" distL="0" distR="0">
            <wp:extent cx="2400300" cy="563880"/>
            <wp:effectExtent l="0" t="0" r="0" b="0"/>
            <wp:docPr id="28" name="Obraz 28" descr="inspor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portlin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00A3F" w:rsidRPr="00600A3F" w:rsidRDefault="00600A3F" w:rsidP="00600A3F">
      <w:pPr>
        <w:spacing w:after="0" w:line="219" w:lineRule="auto"/>
        <w:ind w:right="1020"/>
        <w:jc w:val="center"/>
        <w:rPr>
          <w:rFonts w:eastAsia="Arial" w:cs="Arial"/>
          <w:color w:val="000000"/>
          <w:kern w:val="0"/>
          <w:sz w:val="18"/>
          <w:szCs w:val="18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sz w:val="18"/>
          <w:szCs w:val="18"/>
          <w:u w:color="000000"/>
          <w:lang w:val="pl-PL" w:eastAsia="pl-PL"/>
        </w:rPr>
        <w:t>inSPORTline Polska</w:t>
      </w:r>
    </w:p>
    <w:p w:rsidR="00600A3F" w:rsidRPr="00600A3F" w:rsidRDefault="00600A3F" w:rsidP="00600A3F">
      <w:pPr>
        <w:spacing w:after="0" w:line="219" w:lineRule="auto"/>
        <w:ind w:right="1020"/>
        <w:jc w:val="center"/>
        <w:rPr>
          <w:rFonts w:eastAsia="Arial" w:cs="Arial"/>
          <w:color w:val="000000"/>
          <w:kern w:val="0"/>
          <w:sz w:val="18"/>
          <w:szCs w:val="18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sz w:val="18"/>
          <w:szCs w:val="18"/>
          <w:u w:color="000000"/>
          <w:lang w:val="pl-PL" w:eastAsia="pl-PL"/>
        </w:rPr>
        <w:t>Ciemiętniki 19, 29-120 Kluczewsko</w:t>
      </w:r>
    </w:p>
    <w:p w:rsidR="00600A3F" w:rsidRPr="00600A3F" w:rsidRDefault="00600A3F" w:rsidP="00600A3F">
      <w:pPr>
        <w:spacing w:after="0" w:line="219" w:lineRule="auto"/>
        <w:ind w:right="1020"/>
        <w:jc w:val="center"/>
        <w:rPr>
          <w:rFonts w:eastAsia="Arial" w:cs="Arial"/>
          <w:color w:val="000000"/>
          <w:kern w:val="0"/>
          <w:sz w:val="18"/>
          <w:szCs w:val="18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sz w:val="18"/>
          <w:szCs w:val="18"/>
          <w:u w:color="000000"/>
          <w:lang w:val="pl-PL" w:eastAsia="pl-PL"/>
        </w:rPr>
        <w:t>Telefon:  +48 510 275 999</w:t>
      </w:r>
    </w:p>
    <w:p w:rsidR="00600A3F" w:rsidRPr="00600A3F" w:rsidRDefault="00600A3F" w:rsidP="00600A3F">
      <w:pPr>
        <w:spacing w:after="0" w:line="219" w:lineRule="auto"/>
        <w:ind w:right="1020"/>
        <w:jc w:val="center"/>
        <w:rPr>
          <w:rFonts w:eastAsia="Arial" w:cs="Arial"/>
          <w:color w:val="000000"/>
          <w:kern w:val="0"/>
          <w:sz w:val="18"/>
          <w:szCs w:val="18"/>
          <w:u w:color="000000"/>
          <w:lang w:val="pl-PL" w:eastAsia="pl-PL"/>
        </w:rPr>
      </w:pPr>
      <w:r w:rsidRPr="00600A3F">
        <w:rPr>
          <w:rFonts w:cs="Arial"/>
          <w:color w:val="000000"/>
          <w:kern w:val="0"/>
          <w:sz w:val="18"/>
          <w:szCs w:val="18"/>
          <w:u w:color="000000"/>
          <w:lang w:val="pl-PL" w:eastAsia="pl-PL"/>
        </w:rPr>
        <w:t>E-mail: biuro@e-insportline.pl</w:t>
      </w:r>
    </w:p>
    <w:p w:rsidR="009C4502" w:rsidRPr="00600A3F" w:rsidRDefault="00600A3F" w:rsidP="00600A3F">
      <w:pPr>
        <w:spacing w:after="0" w:line="219" w:lineRule="auto"/>
        <w:ind w:right="1020"/>
        <w:jc w:val="center"/>
        <w:rPr>
          <w:rFonts w:eastAsia="Arial Unicode MS" w:cs="Arial"/>
          <w:color w:val="auto"/>
          <w:kern w:val="0"/>
        </w:rPr>
      </w:pPr>
      <w:r w:rsidRPr="00600A3F">
        <w:rPr>
          <w:rFonts w:cs="Arial"/>
          <w:color w:val="000000"/>
          <w:kern w:val="0"/>
          <w:sz w:val="18"/>
          <w:szCs w:val="18"/>
          <w:u w:color="000000"/>
          <w:lang w:val="pl-PL" w:eastAsia="pl-PL"/>
        </w:rPr>
        <w:t>NIP: 6090063070, REGON: 260656756</w:t>
      </w:r>
    </w:p>
    <w:sectPr w:rsidR="009C4502" w:rsidRPr="00600A3F" w:rsidSect="00466A93">
      <w:footerReference w:type="default" r:id="rId3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556" w:rsidRDefault="00FA5556" w:rsidP="0075488B">
      <w:pPr>
        <w:spacing w:after="0"/>
      </w:pPr>
      <w:r>
        <w:separator/>
      </w:r>
    </w:p>
    <w:p w:rsidR="00FA5556" w:rsidRDefault="00FA5556"/>
  </w:endnote>
  <w:endnote w:type="continuationSeparator" w:id="0">
    <w:p w:rsidR="00FA5556" w:rsidRDefault="00FA5556" w:rsidP="0075488B">
      <w:pPr>
        <w:spacing w:after="0"/>
      </w:pPr>
      <w:r>
        <w:continuationSeparator/>
      </w:r>
    </w:p>
    <w:p w:rsidR="00FA5556" w:rsidRDefault="00FA55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191" w:rsidRDefault="00817191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53F77">
      <w:rPr>
        <w:noProof/>
      </w:rPr>
      <w:t>14</w:t>
    </w:r>
    <w:r>
      <w:fldChar w:fldCharType="end"/>
    </w:r>
  </w:p>
  <w:p w:rsidR="00817191" w:rsidRDefault="00817191">
    <w:pPr>
      <w:pStyle w:val="Stopka"/>
    </w:pPr>
  </w:p>
  <w:p w:rsidR="00817191" w:rsidRDefault="008171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556" w:rsidRDefault="00FA5556" w:rsidP="0075488B">
      <w:pPr>
        <w:spacing w:after="0"/>
      </w:pPr>
      <w:r>
        <w:separator/>
      </w:r>
    </w:p>
    <w:p w:rsidR="00FA5556" w:rsidRDefault="00FA5556"/>
  </w:footnote>
  <w:footnote w:type="continuationSeparator" w:id="0">
    <w:p w:rsidR="00FA5556" w:rsidRDefault="00FA5556" w:rsidP="0075488B">
      <w:pPr>
        <w:spacing w:after="0"/>
      </w:pPr>
      <w:r>
        <w:continuationSeparator/>
      </w:r>
    </w:p>
    <w:p w:rsidR="00FA5556" w:rsidRDefault="00FA555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57E1"/>
    <w:multiLevelType w:val="hybridMultilevel"/>
    <w:tmpl w:val="3FB8E6F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75A50"/>
    <w:multiLevelType w:val="hybridMultilevel"/>
    <w:tmpl w:val="E878D2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F22F9"/>
    <w:multiLevelType w:val="hybridMultilevel"/>
    <w:tmpl w:val="E88E1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7557A"/>
    <w:multiLevelType w:val="hybridMultilevel"/>
    <w:tmpl w:val="B378ABF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4A2E18"/>
    <w:multiLevelType w:val="hybridMultilevel"/>
    <w:tmpl w:val="0A780E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41E68"/>
    <w:multiLevelType w:val="hybridMultilevel"/>
    <w:tmpl w:val="AD5E65F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C577B"/>
    <w:multiLevelType w:val="hybridMultilevel"/>
    <w:tmpl w:val="C05869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B63A7"/>
    <w:multiLevelType w:val="hybridMultilevel"/>
    <w:tmpl w:val="AF443B6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AA7D27"/>
    <w:multiLevelType w:val="hybridMultilevel"/>
    <w:tmpl w:val="C0E0F54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8A350E1"/>
    <w:multiLevelType w:val="hybridMultilevel"/>
    <w:tmpl w:val="4B08E8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BB70C3"/>
    <w:multiLevelType w:val="hybridMultilevel"/>
    <w:tmpl w:val="22AA39D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44C0A"/>
    <w:multiLevelType w:val="hybridMultilevel"/>
    <w:tmpl w:val="E29AD5E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F3AB8"/>
    <w:multiLevelType w:val="hybridMultilevel"/>
    <w:tmpl w:val="322C2674"/>
    <w:lvl w:ilvl="0" w:tplc="C4F0B7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3773E80"/>
    <w:multiLevelType w:val="hybridMultilevel"/>
    <w:tmpl w:val="EBDE5C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F74922"/>
    <w:multiLevelType w:val="hybridMultilevel"/>
    <w:tmpl w:val="FE7456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8199A"/>
    <w:multiLevelType w:val="hybridMultilevel"/>
    <w:tmpl w:val="7F881E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FE61DA"/>
    <w:multiLevelType w:val="hybridMultilevel"/>
    <w:tmpl w:val="5FB4E7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980B34"/>
    <w:multiLevelType w:val="hybridMultilevel"/>
    <w:tmpl w:val="D5629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8653E"/>
    <w:multiLevelType w:val="hybridMultilevel"/>
    <w:tmpl w:val="933835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4329B"/>
    <w:multiLevelType w:val="hybridMultilevel"/>
    <w:tmpl w:val="4CBA1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6F74E6"/>
    <w:multiLevelType w:val="hybridMultilevel"/>
    <w:tmpl w:val="A3185D4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96584"/>
    <w:multiLevelType w:val="hybridMultilevel"/>
    <w:tmpl w:val="D338C2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967C2"/>
    <w:multiLevelType w:val="hybridMultilevel"/>
    <w:tmpl w:val="DAF811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0D4B68"/>
    <w:multiLevelType w:val="hybridMultilevel"/>
    <w:tmpl w:val="0F663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2910E4"/>
    <w:multiLevelType w:val="hybridMultilevel"/>
    <w:tmpl w:val="A7E80D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F20021"/>
    <w:multiLevelType w:val="hybridMultilevel"/>
    <w:tmpl w:val="38EC110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D2293E"/>
    <w:multiLevelType w:val="hybridMultilevel"/>
    <w:tmpl w:val="60E2181C"/>
    <w:lvl w:ilvl="0" w:tplc="7D14F9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0379F3"/>
    <w:multiLevelType w:val="hybridMultilevel"/>
    <w:tmpl w:val="6C86C8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EA0515"/>
    <w:multiLevelType w:val="hybridMultilevel"/>
    <w:tmpl w:val="6AF601E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07A124C"/>
    <w:multiLevelType w:val="hybridMultilevel"/>
    <w:tmpl w:val="4EDEF60E"/>
    <w:lvl w:ilvl="0" w:tplc="737A90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13A721A"/>
    <w:multiLevelType w:val="hybridMultilevel"/>
    <w:tmpl w:val="9D9294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EC3663"/>
    <w:multiLevelType w:val="hybridMultilevel"/>
    <w:tmpl w:val="6E541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F7285C"/>
    <w:multiLevelType w:val="hybridMultilevel"/>
    <w:tmpl w:val="4F222A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921D3"/>
    <w:multiLevelType w:val="hybridMultilevel"/>
    <w:tmpl w:val="62443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3F7C39"/>
    <w:multiLevelType w:val="hybridMultilevel"/>
    <w:tmpl w:val="0D70D9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A101E8"/>
    <w:multiLevelType w:val="hybridMultilevel"/>
    <w:tmpl w:val="5386C848"/>
    <w:lvl w:ilvl="0" w:tplc="D94003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6A3AA4"/>
    <w:multiLevelType w:val="hybridMultilevel"/>
    <w:tmpl w:val="CC185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A44B0"/>
    <w:multiLevelType w:val="hybridMultilevel"/>
    <w:tmpl w:val="B5E4787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D65F5C"/>
    <w:multiLevelType w:val="hybridMultilevel"/>
    <w:tmpl w:val="0F3CD4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023EC"/>
    <w:multiLevelType w:val="hybridMultilevel"/>
    <w:tmpl w:val="3856B8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9F0E30"/>
    <w:multiLevelType w:val="hybridMultilevel"/>
    <w:tmpl w:val="789209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1E6195"/>
    <w:multiLevelType w:val="hybridMultilevel"/>
    <w:tmpl w:val="0658ADE8"/>
    <w:lvl w:ilvl="0" w:tplc="D870E1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2074B69"/>
    <w:multiLevelType w:val="hybridMultilevel"/>
    <w:tmpl w:val="1562B022"/>
    <w:lvl w:ilvl="0" w:tplc="0908C8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6DE71D3"/>
    <w:multiLevelType w:val="hybridMultilevel"/>
    <w:tmpl w:val="20FE3B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C47398"/>
    <w:multiLevelType w:val="hybridMultilevel"/>
    <w:tmpl w:val="6128AF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3D6D8D"/>
    <w:multiLevelType w:val="hybridMultilevel"/>
    <w:tmpl w:val="6950AB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BC7320"/>
    <w:multiLevelType w:val="hybridMultilevel"/>
    <w:tmpl w:val="49443C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F252E4"/>
    <w:multiLevelType w:val="hybridMultilevel"/>
    <w:tmpl w:val="731A1F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783490"/>
    <w:multiLevelType w:val="hybridMultilevel"/>
    <w:tmpl w:val="2592BAC6"/>
    <w:lvl w:ilvl="0" w:tplc="67EAF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40"/>
  </w:num>
  <w:num w:numId="4">
    <w:abstractNumId w:val="47"/>
  </w:num>
  <w:num w:numId="5">
    <w:abstractNumId w:val="19"/>
  </w:num>
  <w:num w:numId="6">
    <w:abstractNumId w:val="13"/>
  </w:num>
  <w:num w:numId="7">
    <w:abstractNumId w:val="46"/>
  </w:num>
  <w:num w:numId="8">
    <w:abstractNumId w:val="21"/>
  </w:num>
  <w:num w:numId="9">
    <w:abstractNumId w:val="33"/>
  </w:num>
  <w:num w:numId="10">
    <w:abstractNumId w:val="18"/>
  </w:num>
  <w:num w:numId="11">
    <w:abstractNumId w:val="37"/>
  </w:num>
  <w:num w:numId="12">
    <w:abstractNumId w:val="1"/>
  </w:num>
  <w:num w:numId="13">
    <w:abstractNumId w:val="8"/>
  </w:num>
  <w:num w:numId="14">
    <w:abstractNumId w:val="17"/>
  </w:num>
  <w:num w:numId="15">
    <w:abstractNumId w:val="16"/>
  </w:num>
  <w:num w:numId="16">
    <w:abstractNumId w:val="34"/>
  </w:num>
  <w:num w:numId="17">
    <w:abstractNumId w:val="5"/>
  </w:num>
  <w:num w:numId="18">
    <w:abstractNumId w:val="20"/>
  </w:num>
  <w:num w:numId="19">
    <w:abstractNumId w:val="39"/>
  </w:num>
  <w:num w:numId="20">
    <w:abstractNumId w:val="32"/>
  </w:num>
  <w:num w:numId="21">
    <w:abstractNumId w:val="0"/>
  </w:num>
  <w:num w:numId="22">
    <w:abstractNumId w:val="24"/>
  </w:num>
  <w:num w:numId="23">
    <w:abstractNumId w:val="45"/>
  </w:num>
  <w:num w:numId="24">
    <w:abstractNumId w:val="30"/>
  </w:num>
  <w:num w:numId="25">
    <w:abstractNumId w:val="6"/>
  </w:num>
  <w:num w:numId="26">
    <w:abstractNumId w:val="28"/>
  </w:num>
  <w:num w:numId="27">
    <w:abstractNumId w:val="3"/>
  </w:num>
  <w:num w:numId="28">
    <w:abstractNumId w:val="25"/>
  </w:num>
  <w:num w:numId="29">
    <w:abstractNumId w:val="10"/>
  </w:num>
  <w:num w:numId="30">
    <w:abstractNumId w:val="42"/>
  </w:num>
  <w:num w:numId="31">
    <w:abstractNumId w:val="11"/>
  </w:num>
  <w:num w:numId="32">
    <w:abstractNumId w:val="27"/>
  </w:num>
  <w:num w:numId="33">
    <w:abstractNumId w:val="36"/>
  </w:num>
  <w:num w:numId="34">
    <w:abstractNumId w:val="14"/>
  </w:num>
  <w:num w:numId="35">
    <w:abstractNumId w:val="44"/>
  </w:num>
  <w:num w:numId="36">
    <w:abstractNumId w:val="43"/>
  </w:num>
  <w:num w:numId="37">
    <w:abstractNumId w:val="15"/>
  </w:num>
  <w:num w:numId="38">
    <w:abstractNumId w:val="48"/>
  </w:num>
  <w:num w:numId="39">
    <w:abstractNumId w:val="22"/>
  </w:num>
  <w:num w:numId="40">
    <w:abstractNumId w:val="41"/>
  </w:num>
  <w:num w:numId="41">
    <w:abstractNumId w:val="12"/>
  </w:num>
  <w:num w:numId="42">
    <w:abstractNumId w:val="35"/>
  </w:num>
  <w:num w:numId="43">
    <w:abstractNumId w:val="29"/>
  </w:num>
  <w:num w:numId="44">
    <w:abstractNumId w:val="26"/>
  </w:num>
  <w:num w:numId="45">
    <w:abstractNumId w:val="2"/>
  </w:num>
  <w:num w:numId="46">
    <w:abstractNumId w:val="31"/>
  </w:num>
  <w:num w:numId="47">
    <w:abstractNumId w:val="38"/>
  </w:num>
  <w:num w:numId="48">
    <w:abstractNumId w:val="7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F1F"/>
    <w:rsid w:val="000018A1"/>
    <w:rsid w:val="00002ABC"/>
    <w:rsid w:val="000058A3"/>
    <w:rsid w:val="00006C91"/>
    <w:rsid w:val="00012634"/>
    <w:rsid w:val="00032506"/>
    <w:rsid w:val="00047259"/>
    <w:rsid w:val="00052918"/>
    <w:rsid w:val="00053F77"/>
    <w:rsid w:val="0006056C"/>
    <w:rsid w:val="0007023B"/>
    <w:rsid w:val="0007280C"/>
    <w:rsid w:val="00073587"/>
    <w:rsid w:val="000762D7"/>
    <w:rsid w:val="0007655D"/>
    <w:rsid w:val="00082354"/>
    <w:rsid w:val="00082D47"/>
    <w:rsid w:val="000835F9"/>
    <w:rsid w:val="000841BE"/>
    <w:rsid w:val="00090C51"/>
    <w:rsid w:val="00093A5F"/>
    <w:rsid w:val="000A4C13"/>
    <w:rsid w:val="000A7AFE"/>
    <w:rsid w:val="000B2484"/>
    <w:rsid w:val="000B5067"/>
    <w:rsid w:val="000B7069"/>
    <w:rsid w:val="000B743D"/>
    <w:rsid w:val="000C0C2E"/>
    <w:rsid w:val="000C605F"/>
    <w:rsid w:val="000C7616"/>
    <w:rsid w:val="000D619D"/>
    <w:rsid w:val="000D64D7"/>
    <w:rsid w:val="000D6EE5"/>
    <w:rsid w:val="000E1A43"/>
    <w:rsid w:val="000E5EB3"/>
    <w:rsid w:val="000F45B8"/>
    <w:rsid w:val="001030B9"/>
    <w:rsid w:val="00114BEC"/>
    <w:rsid w:val="00132096"/>
    <w:rsid w:val="001325D8"/>
    <w:rsid w:val="001356B8"/>
    <w:rsid w:val="00140221"/>
    <w:rsid w:val="0014406A"/>
    <w:rsid w:val="0014657D"/>
    <w:rsid w:val="00150AD3"/>
    <w:rsid w:val="00154D74"/>
    <w:rsid w:val="0015561D"/>
    <w:rsid w:val="00156470"/>
    <w:rsid w:val="001567F3"/>
    <w:rsid w:val="00160A3A"/>
    <w:rsid w:val="001720F3"/>
    <w:rsid w:val="0017215F"/>
    <w:rsid w:val="00181595"/>
    <w:rsid w:val="00183060"/>
    <w:rsid w:val="00191997"/>
    <w:rsid w:val="001B58F7"/>
    <w:rsid w:val="001C0EC7"/>
    <w:rsid w:val="001C2153"/>
    <w:rsid w:val="001C7C6E"/>
    <w:rsid w:val="001D35B9"/>
    <w:rsid w:val="001D6FF5"/>
    <w:rsid w:val="001E3A61"/>
    <w:rsid w:val="001F33D1"/>
    <w:rsid w:val="001F7024"/>
    <w:rsid w:val="0020199F"/>
    <w:rsid w:val="002071E4"/>
    <w:rsid w:val="002078A6"/>
    <w:rsid w:val="00231417"/>
    <w:rsid w:val="00233000"/>
    <w:rsid w:val="00233B65"/>
    <w:rsid w:val="00243856"/>
    <w:rsid w:val="0024613F"/>
    <w:rsid w:val="002508CE"/>
    <w:rsid w:val="00253A49"/>
    <w:rsid w:val="002602AC"/>
    <w:rsid w:val="002633EC"/>
    <w:rsid w:val="00264A99"/>
    <w:rsid w:val="00286EF7"/>
    <w:rsid w:val="00287D76"/>
    <w:rsid w:val="00291330"/>
    <w:rsid w:val="00292280"/>
    <w:rsid w:val="00294823"/>
    <w:rsid w:val="002A2778"/>
    <w:rsid w:val="002A2AE0"/>
    <w:rsid w:val="002A4A0D"/>
    <w:rsid w:val="002B2FE8"/>
    <w:rsid w:val="002C24FC"/>
    <w:rsid w:val="002C755F"/>
    <w:rsid w:val="002E38C1"/>
    <w:rsid w:val="002E4E09"/>
    <w:rsid w:val="002E5276"/>
    <w:rsid w:val="002E62F3"/>
    <w:rsid w:val="002F2995"/>
    <w:rsid w:val="003034A9"/>
    <w:rsid w:val="00305FA9"/>
    <w:rsid w:val="0031721E"/>
    <w:rsid w:val="00320F1F"/>
    <w:rsid w:val="003211E2"/>
    <w:rsid w:val="00323D69"/>
    <w:rsid w:val="003346C0"/>
    <w:rsid w:val="003353E8"/>
    <w:rsid w:val="0034551C"/>
    <w:rsid w:val="00347D6A"/>
    <w:rsid w:val="00354539"/>
    <w:rsid w:val="003579A2"/>
    <w:rsid w:val="0036069F"/>
    <w:rsid w:val="003606A3"/>
    <w:rsid w:val="0036449D"/>
    <w:rsid w:val="0037422F"/>
    <w:rsid w:val="003878E8"/>
    <w:rsid w:val="00391740"/>
    <w:rsid w:val="003A0A63"/>
    <w:rsid w:val="003A6316"/>
    <w:rsid w:val="003A7CD6"/>
    <w:rsid w:val="003B2AF5"/>
    <w:rsid w:val="003C171B"/>
    <w:rsid w:val="003C2EFE"/>
    <w:rsid w:val="003D0258"/>
    <w:rsid w:val="003D24F9"/>
    <w:rsid w:val="003D439C"/>
    <w:rsid w:val="003D6F34"/>
    <w:rsid w:val="003D7999"/>
    <w:rsid w:val="003F603E"/>
    <w:rsid w:val="003F7A84"/>
    <w:rsid w:val="004022A4"/>
    <w:rsid w:val="00415C2A"/>
    <w:rsid w:val="00420AFD"/>
    <w:rsid w:val="00425ABF"/>
    <w:rsid w:val="004321B5"/>
    <w:rsid w:val="00433E38"/>
    <w:rsid w:val="00437DF8"/>
    <w:rsid w:val="00447B33"/>
    <w:rsid w:val="004508A0"/>
    <w:rsid w:val="00466A93"/>
    <w:rsid w:val="00467B31"/>
    <w:rsid w:val="0048061D"/>
    <w:rsid w:val="0049085E"/>
    <w:rsid w:val="004928BC"/>
    <w:rsid w:val="00493685"/>
    <w:rsid w:val="00495030"/>
    <w:rsid w:val="004A6313"/>
    <w:rsid w:val="004B0D5D"/>
    <w:rsid w:val="004B41AE"/>
    <w:rsid w:val="004B550F"/>
    <w:rsid w:val="004B55D1"/>
    <w:rsid w:val="004C1953"/>
    <w:rsid w:val="004C58E3"/>
    <w:rsid w:val="004D5B06"/>
    <w:rsid w:val="004D5DAE"/>
    <w:rsid w:val="004D61E5"/>
    <w:rsid w:val="004D757F"/>
    <w:rsid w:val="004E193E"/>
    <w:rsid w:val="004E5BEC"/>
    <w:rsid w:val="004F2850"/>
    <w:rsid w:val="00501C40"/>
    <w:rsid w:val="0051059B"/>
    <w:rsid w:val="00512730"/>
    <w:rsid w:val="00512E77"/>
    <w:rsid w:val="00514613"/>
    <w:rsid w:val="00520E76"/>
    <w:rsid w:val="00521FA7"/>
    <w:rsid w:val="005232AB"/>
    <w:rsid w:val="0052386B"/>
    <w:rsid w:val="0052392B"/>
    <w:rsid w:val="005274A6"/>
    <w:rsid w:val="0053418B"/>
    <w:rsid w:val="00554256"/>
    <w:rsid w:val="0055707C"/>
    <w:rsid w:val="005604B6"/>
    <w:rsid w:val="00572203"/>
    <w:rsid w:val="00575C7A"/>
    <w:rsid w:val="00582A2D"/>
    <w:rsid w:val="00583FCB"/>
    <w:rsid w:val="00584D84"/>
    <w:rsid w:val="00585A71"/>
    <w:rsid w:val="00591223"/>
    <w:rsid w:val="00597631"/>
    <w:rsid w:val="005A204B"/>
    <w:rsid w:val="005A2A37"/>
    <w:rsid w:val="005B1D6D"/>
    <w:rsid w:val="005C04D4"/>
    <w:rsid w:val="005C09A6"/>
    <w:rsid w:val="005C0F61"/>
    <w:rsid w:val="005C57DA"/>
    <w:rsid w:val="005C7455"/>
    <w:rsid w:val="005D0974"/>
    <w:rsid w:val="005D14ED"/>
    <w:rsid w:val="005D3270"/>
    <w:rsid w:val="005D41C1"/>
    <w:rsid w:val="005D7867"/>
    <w:rsid w:val="005E4E66"/>
    <w:rsid w:val="005E4E82"/>
    <w:rsid w:val="005E74B5"/>
    <w:rsid w:val="005F3EBE"/>
    <w:rsid w:val="00600050"/>
    <w:rsid w:val="00600A3F"/>
    <w:rsid w:val="00605E78"/>
    <w:rsid w:val="00606E55"/>
    <w:rsid w:val="00607262"/>
    <w:rsid w:val="0061044A"/>
    <w:rsid w:val="00617A8F"/>
    <w:rsid w:val="00617FF7"/>
    <w:rsid w:val="00623795"/>
    <w:rsid w:val="00623A8A"/>
    <w:rsid w:val="00630409"/>
    <w:rsid w:val="00637CCC"/>
    <w:rsid w:val="006457C1"/>
    <w:rsid w:val="00651D2A"/>
    <w:rsid w:val="00661C0C"/>
    <w:rsid w:val="006700EA"/>
    <w:rsid w:val="006708CE"/>
    <w:rsid w:val="006726FF"/>
    <w:rsid w:val="0068607E"/>
    <w:rsid w:val="00697DD9"/>
    <w:rsid w:val="006A2B08"/>
    <w:rsid w:val="006A4901"/>
    <w:rsid w:val="006C0EE4"/>
    <w:rsid w:val="006C3CD7"/>
    <w:rsid w:val="006C4944"/>
    <w:rsid w:val="006C7598"/>
    <w:rsid w:val="006D31E5"/>
    <w:rsid w:val="006E0FCB"/>
    <w:rsid w:val="006E5C7D"/>
    <w:rsid w:val="006F1618"/>
    <w:rsid w:val="006F1D6D"/>
    <w:rsid w:val="006F269A"/>
    <w:rsid w:val="00704608"/>
    <w:rsid w:val="007075CE"/>
    <w:rsid w:val="00720FD8"/>
    <w:rsid w:val="007315A3"/>
    <w:rsid w:val="00734424"/>
    <w:rsid w:val="0075488B"/>
    <w:rsid w:val="00764D43"/>
    <w:rsid w:val="00764F9D"/>
    <w:rsid w:val="00770B44"/>
    <w:rsid w:val="00771342"/>
    <w:rsid w:val="0077317C"/>
    <w:rsid w:val="007741F3"/>
    <w:rsid w:val="00780DFC"/>
    <w:rsid w:val="007826B0"/>
    <w:rsid w:val="007856A1"/>
    <w:rsid w:val="0078739A"/>
    <w:rsid w:val="007921A1"/>
    <w:rsid w:val="0079693C"/>
    <w:rsid w:val="0079799F"/>
    <w:rsid w:val="007A1AE1"/>
    <w:rsid w:val="007B4E30"/>
    <w:rsid w:val="007C1163"/>
    <w:rsid w:val="007C19CD"/>
    <w:rsid w:val="007E1C4F"/>
    <w:rsid w:val="007F3C5B"/>
    <w:rsid w:val="007F6FDB"/>
    <w:rsid w:val="008047B8"/>
    <w:rsid w:val="008053F5"/>
    <w:rsid w:val="00810B3A"/>
    <w:rsid w:val="00813562"/>
    <w:rsid w:val="00813D7D"/>
    <w:rsid w:val="0081605B"/>
    <w:rsid w:val="00816F3B"/>
    <w:rsid w:val="00817191"/>
    <w:rsid w:val="008273DF"/>
    <w:rsid w:val="008308D2"/>
    <w:rsid w:val="0085384A"/>
    <w:rsid w:val="00861BDF"/>
    <w:rsid w:val="008704B2"/>
    <w:rsid w:val="008A472C"/>
    <w:rsid w:val="008A4A98"/>
    <w:rsid w:val="008A6924"/>
    <w:rsid w:val="008B4BA3"/>
    <w:rsid w:val="008C3014"/>
    <w:rsid w:val="008C33FC"/>
    <w:rsid w:val="008D477F"/>
    <w:rsid w:val="008D7849"/>
    <w:rsid w:val="008E2806"/>
    <w:rsid w:val="008E4571"/>
    <w:rsid w:val="008E5C8D"/>
    <w:rsid w:val="008F12D7"/>
    <w:rsid w:val="008F3A1A"/>
    <w:rsid w:val="008F42C9"/>
    <w:rsid w:val="008F7339"/>
    <w:rsid w:val="00900547"/>
    <w:rsid w:val="009025AB"/>
    <w:rsid w:val="00903BA9"/>
    <w:rsid w:val="00903BE9"/>
    <w:rsid w:val="00906C27"/>
    <w:rsid w:val="00906FB9"/>
    <w:rsid w:val="00911BD5"/>
    <w:rsid w:val="00911C09"/>
    <w:rsid w:val="00912184"/>
    <w:rsid w:val="00917903"/>
    <w:rsid w:val="00927C54"/>
    <w:rsid w:val="00945FF1"/>
    <w:rsid w:val="00946DB4"/>
    <w:rsid w:val="00950C59"/>
    <w:rsid w:val="00960584"/>
    <w:rsid w:val="00971585"/>
    <w:rsid w:val="0098622E"/>
    <w:rsid w:val="0099138D"/>
    <w:rsid w:val="009A618A"/>
    <w:rsid w:val="009B3B19"/>
    <w:rsid w:val="009C09E1"/>
    <w:rsid w:val="009C4502"/>
    <w:rsid w:val="009C6E7B"/>
    <w:rsid w:val="009C78CE"/>
    <w:rsid w:val="009C7C17"/>
    <w:rsid w:val="009D40AF"/>
    <w:rsid w:val="009D65B1"/>
    <w:rsid w:val="009D72DB"/>
    <w:rsid w:val="009E21FC"/>
    <w:rsid w:val="009E2740"/>
    <w:rsid w:val="009E2BF9"/>
    <w:rsid w:val="009E7FA5"/>
    <w:rsid w:val="009F71EC"/>
    <w:rsid w:val="009F79A2"/>
    <w:rsid w:val="00A01DBE"/>
    <w:rsid w:val="00A17405"/>
    <w:rsid w:val="00A22360"/>
    <w:rsid w:val="00A23A7B"/>
    <w:rsid w:val="00A25364"/>
    <w:rsid w:val="00A37A5C"/>
    <w:rsid w:val="00A43E16"/>
    <w:rsid w:val="00A45001"/>
    <w:rsid w:val="00A472DF"/>
    <w:rsid w:val="00A50EF1"/>
    <w:rsid w:val="00A53017"/>
    <w:rsid w:val="00A718D4"/>
    <w:rsid w:val="00A7305B"/>
    <w:rsid w:val="00A742CA"/>
    <w:rsid w:val="00A83F74"/>
    <w:rsid w:val="00A909AD"/>
    <w:rsid w:val="00AA455C"/>
    <w:rsid w:val="00AB2879"/>
    <w:rsid w:val="00AC0DF5"/>
    <w:rsid w:val="00AC28F1"/>
    <w:rsid w:val="00AC3C88"/>
    <w:rsid w:val="00AD4243"/>
    <w:rsid w:val="00AE31C7"/>
    <w:rsid w:val="00AE3743"/>
    <w:rsid w:val="00AE3827"/>
    <w:rsid w:val="00AE68EB"/>
    <w:rsid w:val="00AE6A96"/>
    <w:rsid w:val="00AF2D3E"/>
    <w:rsid w:val="00AF3224"/>
    <w:rsid w:val="00B10C84"/>
    <w:rsid w:val="00B1677B"/>
    <w:rsid w:val="00B252EB"/>
    <w:rsid w:val="00B32C5D"/>
    <w:rsid w:val="00B45445"/>
    <w:rsid w:val="00B5732C"/>
    <w:rsid w:val="00B60B7B"/>
    <w:rsid w:val="00B61042"/>
    <w:rsid w:val="00B63503"/>
    <w:rsid w:val="00B71391"/>
    <w:rsid w:val="00B77521"/>
    <w:rsid w:val="00B96F26"/>
    <w:rsid w:val="00BA5DBF"/>
    <w:rsid w:val="00BA64B2"/>
    <w:rsid w:val="00BA6700"/>
    <w:rsid w:val="00BB05F7"/>
    <w:rsid w:val="00BB1751"/>
    <w:rsid w:val="00BB71C8"/>
    <w:rsid w:val="00BC0B22"/>
    <w:rsid w:val="00BC216C"/>
    <w:rsid w:val="00BD060D"/>
    <w:rsid w:val="00BE0AED"/>
    <w:rsid w:val="00BE23DC"/>
    <w:rsid w:val="00BE3222"/>
    <w:rsid w:val="00BE3F8E"/>
    <w:rsid w:val="00BE65DD"/>
    <w:rsid w:val="00C06897"/>
    <w:rsid w:val="00C23B1C"/>
    <w:rsid w:val="00C3601E"/>
    <w:rsid w:val="00C42414"/>
    <w:rsid w:val="00C46B73"/>
    <w:rsid w:val="00C47253"/>
    <w:rsid w:val="00C526B9"/>
    <w:rsid w:val="00C54007"/>
    <w:rsid w:val="00C54FB2"/>
    <w:rsid w:val="00C563AC"/>
    <w:rsid w:val="00C61839"/>
    <w:rsid w:val="00C744D3"/>
    <w:rsid w:val="00C81959"/>
    <w:rsid w:val="00C821B4"/>
    <w:rsid w:val="00C842BC"/>
    <w:rsid w:val="00C846E7"/>
    <w:rsid w:val="00C92AA2"/>
    <w:rsid w:val="00CA216D"/>
    <w:rsid w:val="00CA3D2F"/>
    <w:rsid w:val="00CA491B"/>
    <w:rsid w:val="00CC11A6"/>
    <w:rsid w:val="00CC20D0"/>
    <w:rsid w:val="00CC5A9F"/>
    <w:rsid w:val="00CC5CA7"/>
    <w:rsid w:val="00CC6FFA"/>
    <w:rsid w:val="00CD274F"/>
    <w:rsid w:val="00CD2C9E"/>
    <w:rsid w:val="00CE7F12"/>
    <w:rsid w:val="00CF0A0A"/>
    <w:rsid w:val="00CF1789"/>
    <w:rsid w:val="00CF7070"/>
    <w:rsid w:val="00D025E1"/>
    <w:rsid w:val="00D1084E"/>
    <w:rsid w:val="00D10E6C"/>
    <w:rsid w:val="00D16C48"/>
    <w:rsid w:val="00D216C5"/>
    <w:rsid w:val="00D25580"/>
    <w:rsid w:val="00D300E7"/>
    <w:rsid w:val="00D30A05"/>
    <w:rsid w:val="00D34DB0"/>
    <w:rsid w:val="00D36A3D"/>
    <w:rsid w:val="00D413C6"/>
    <w:rsid w:val="00D43890"/>
    <w:rsid w:val="00D523D3"/>
    <w:rsid w:val="00D54C0D"/>
    <w:rsid w:val="00D57013"/>
    <w:rsid w:val="00D65BC9"/>
    <w:rsid w:val="00D761E5"/>
    <w:rsid w:val="00D76FFA"/>
    <w:rsid w:val="00D8690E"/>
    <w:rsid w:val="00D97294"/>
    <w:rsid w:val="00DA50E6"/>
    <w:rsid w:val="00DB19F8"/>
    <w:rsid w:val="00DC2C5C"/>
    <w:rsid w:val="00DC32D7"/>
    <w:rsid w:val="00DD4AD0"/>
    <w:rsid w:val="00DE101B"/>
    <w:rsid w:val="00DE1930"/>
    <w:rsid w:val="00DE239B"/>
    <w:rsid w:val="00DE63E3"/>
    <w:rsid w:val="00DF197A"/>
    <w:rsid w:val="00DF1B9C"/>
    <w:rsid w:val="00DF43BD"/>
    <w:rsid w:val="00DF67EA"/>
    <w:rsid w:val="00DF6934"/>
    <w:rsid w:val="00DF69EF"/>
    <w:rsid w:val="00E00FC7"/>
    <w:rsid w:val="00E01EA7"/>
    <w:rsid w:val="00E02B83"/>
    <w:rsid w:val="00E118AF"/>
    <w:rsid w:val="00E12326"/>
    <w:rsid w:val="00E16401"/>
    <w:rsid w:val="00E24D9D"/>
    <w:rsid w:val="00E27402"/>
    <w:rsid w:val="00E376F9"/>
    <w:rsid w:val="00E52330"/>
    <w:rsid w:val="00E525AC"/>
    <w:rsid w:val="00E55BD1"/>
    <w:rsid w:val="00E56DC5"/>
    <w:rsid w:val="00E62A2A"/>
    <w:rsid w:val="00E62AAB"/>
    <w:rsid w:val="00E63215"/>
    <w:rsid w:val="00E67687"/>
    <w:rsid w:val="00E67926"/>
    <w:rsid w:val="00E71C6D"/>
    <w:rsid w:val="00E7296B"/>
    <w:rsid w:val="00E74757"/>
    <w:rsid w:val="00E759E5"/>
    <w:rsid w:val="00E77449"/>
    <w:rsid w:val="00E80E06"/>
    <w:rsid w:val="00E81BA1"/>
    <w:rsid w:val="00E846BD"/>
    <w:rsid w:val="00E85242"/>
    <w:rsid w:val="00EA29BC"/>
    <w:rsid w:val="00EB2FCE"/>
    <w:rsid w:val="00EB636C"/>
    <w:rsid w:val="00ED4BD5"/>
    <w:rsid w:val="00ED5DC4"/>
    <w:rsid w:val="00EE61A6"/>
    <w:rsid w:val="00F06F4F"/>
    <w:rsid w:val="00F11E27"/>
    <w:rsid w:val="00F123B6"/>
    <w:rsid w:val="00F15686"/>
    <w:rsid w:val="00F2026A"/>
    <w:rsid w:val="00F222B7"/>
    <w:rsid w:val="00F22795"/>
    <w:rsid w:val="00F30C2D"/>
    <w:rsid w:val="00F34A4A"/>
    <w:rsid w:val="00F37F9D"/>
    <w:rsid w:val="00F404B8"/>
    <w:rsid w:val="00F45E95"/>
    <w:rsid w:val="00F46037"/>
    <w:rsid w:val="00F576F9"/>
    <w:rsid w:val="00F60A10"/>
    <w:rsid w:val="00F6444A"/>
    <w:rsid w:val="00F7676A"/>
    <w:rsid w:val="00F84949"/>
    <w:rsid w:val="00F86979"/>
    <w:rsid w:val="00F93807"/>
    <w:rsid w:val="00FA23DD"/>
    <w:rsid w:val="00FA5556"/>
    <w:rsid w:val="00FB4007"/>
    <w:rsid w:val="00FB4271"/>
    <w:rsid w:val="00FB4B93"/>
    <w:rsid w:val="00FB54D1"/>
    <w:rsid w:val="00FC14A6"/>
    <w:rsid w:val="00FC26AA"/>
    <w:rsid w:val="00FC3559"/>
    <w:rsid w:val="00FC7AC5"/>
    <w:rsid w:val="00FD608A"/>
    <w:rsid w:val="00FE3D1B"/>
    <w:rsid w:val="00FE5557"/>
    <w:rsid w:val="00FE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AB0A40-C3F4-C345-B465-38D8E4AE0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2D3E"/>
    <w:pPr>
      <w:spacing w:after="120"/>
      <w:jc w:val="both"/>
    </w:pPr>
    <w:rPr>
      <w:rFonts w:ascii="Arial" w:hAnsi="Arial"/>
      <w:color w:val="231F20"/>
      <w:kern w:val="20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37DF8"/>
    <w:pPr>
      <w:keepNext/>
      <w:keepLines/>
      <w:spacing w:after="240"/>
      <w:outlineLvl w:val="0"/>
    </w:pPr>
    <w:rPr>
      <w:rFonts w:eastAsia="Times New Roman"/>
      <w:b/>
      <w:bCs/>
      <w:color w:val="auto"/>
      <w:kern w:val="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76F9"/>
    <w:pPr>
      <w:keepNext/>
      <w:outlineLvl w:val="1"/>
    </w:pPr>
    <w:rPr>
      <w:rFonts w:eastAsia="Times New Roman"/>
      <w:b/>
      <w:bCs/>
      <w:iCs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37DF8"/>
    <w:rPr>
      <w:rFonts w:eastAsia="Times New Roman"/>
      <w:b/>
      <w:bCs/>
      <w:sz w:val="28"/>
      <w:szCs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0F1F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20F1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B1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1163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Spistreci1">
    <w:name w:val="toc 1"/>
    <w:basedOn w:val="Normalny"/>
    <w:next w:val="Normalny"/>
    <w:autoRedefine/>
    <w:uiPriority w:val="39"/>
    <w:unhideWhenUsed/>
    <w:rsid w:val="007C1163"/>
  </w:style>
  <w:style w:type="character" w:styleId="Hipercze">
    <w:name w:val="Hyperlink"/>
    <w:uiPriority w:val="99"/>
    <w:unhideWhenUsed/>
    <w:rsid w:val="007C1163"/>
    <w:rPr>
      <w:color w:val="0000FF"/>
      <w:u w:val="single"/>
    </w:rPr>
  </w:style>
  <w:style w:type="paragraph" w:customStyle="1" w:styleId="Zkladntextodsazen21">
    <w:name w:val="Základní text odsazený 21"/>
    <w:basedOn w:val="Normalny"/>
    <w:rsid w:val="003C2EFE"/>
    <w:pPr>
      <w:suppressAutoHyphens/>
      <w:spacing w:after="200" w:line="276" w:lineRule="auto"/>
      <w:jc w:val="left"/>
    </w:pPr>
    <w:rPr>
      <w:rFonts w:eastAsia="SimSun" w:cs="Calibri"/>
      <w:color w:val="auto"/>
      <w:kern w:val="1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754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5488B"/>
    <w:rPr>
      <w:color w:val="231F20"/>
      <w:kern w:val="20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5488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5488B"/>
    <w:rPr>
      <w:color w:val="231F20"/>
      <w:kern w:val="20"/>
      <w:lang w:eastAsia="en-US"/>
    </w:rPr>
  </w:style>
  <w:style w:type="character" w:customStyle="1" w:styleId="Nagwek2Znak">
    <w:name w:val="Nagłówek 2 Znak"/>
    <w:link w:val="Nagwek2"/>
    <w:uiPriority w:val="9"/>
    <w:rsid w:val="00F576F9"/>
    <w:rPr>
      <w:rFonts w:eastAsia="Times New Roman" w:cs="Times New Roman"/>
      <w:b/>
      <w:bCs/>
      <w:iCs/>
      <w:color w:val="231F20"/>
      <w:kern w:val="20"/>
      <w:sz w:val="24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576F9"/>
    <w:pPr>
      <w:ind w:left="200"/>
    </w:pPr>
  </w:style>
  <w:style w:type="paragraph" w:styleId="Akapitzlist">
    <w:name w:val="List Paragraph"/>
    <w:basedOn w:val="Normalny"/>
    <w:uiPriority w:val="34"/>
    <w:qFormat/>
    <w:rsid w:val="008F42C9"/>
    <w:pPr>
      <w:spacing w:after="200" w:line="276" w:lineRule="auto"/>
      <w:ind w:left="720"/>
      <w:contextualSpacing/>
      <w:jc w:val="left"/>
    </w:pPr>
    <w:rPr>
      <w:color w:val="auto"/>
      <w:kern w:val="0"/>
      <w:sz w:val="24"/>
      <w:szCs w:val="22"/>
    </w:rPr>
  </w:style>
  <w:style w:type="character" w:customStyle="1" w:styleId="a">
    <w:name w:val="a"/>
    <w:basedOn w:val="Domylnaczcionkaakapitu"/>
    <w:rsid w:val="008F7339"/>
  </w:style>
  <w:style w:type="paragraph" w:styleId="Tekstpodstawowy3">
    <w:name w:val="Body Text 3"/>
    <w:basedOn w:val="Normalny"/>
    <w:link w:val="Tekstpodstawowy3Znak"/>
    <w:rsid w:val="00CC6FFA"/>
    <w:pPr>
      <w:widowControl w:val="0"/>
      <w:spacing w:after="0" w:line="240" w:lineRule="atLeast"/>
      <w:jc w:val="left"/>
    </w:pPr>
    <w:rPr>
      <w:rFonts w:eastAsia="PMingLiU"/>
      <w:color w:val="auto"/>
      <w:kern w:val="2"/>
      <w:sz w:val="22"/>
      <w:lang w:eastAsia="zh-TW"/>
    </w:rPr>
  </w:style>
  <w:style w:type="character" w:customStyle="1" w:styleId="Tekstpodstawowy3Znak">
    <w:name w:val="Tekst podstawowy 3 Znak"/>
    <w:link w:val="Tekstpodstawowy3"/>
    <w:rsid w:val="00CC6FFA"/>
    <w:rPr>
      <w:rFonts w:ascii="Arial" w:eastAsia="PMingLiU" w:hAnsi="Arial"/>
      <w:kern w:val="2"/>
      <w:sz w:val="22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4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29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9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02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35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4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1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11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13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1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84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0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90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4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hyperlink" Target="http://www.e-insportline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F1609-B816-43DB-8D6F-711DF64ED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1401</Words>
  <Characters>8406</Characters>
  <Application>Microsoft Office Word</Application>
  <DocSecurity>0</DocSecurity>
  <Lines>70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9788</CharactersWithSpaces>
  <SharedDoc>false</SharedDoc>
  <HLinks>
    <vt:vector size="42" baseType="variant"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_Toc486409603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_Toc486409602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_Toc486409601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_Toc486409600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_Toc486409599</vt:lpwstr>
      </vt:variant>
      <vt:variant>
        <vt:i4>1769527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_Toc486409598</vt:lpwstr>
      </vt:variant>
      <vt:variant>
        <vt:i4>1769527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_Toc486409597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cp:lastModifiedBy>Tomasz Suliga</cp:lastModifiedBy>
  <cp:revision>21</cp:revision>
  <cp:lastPrinted>2018-07-10T11:19:00Z</cp:lastPrinted>
  <dcterms:created xsi:type="dcterms:W3CDTF">2018-07-09T07:07:00Z</dcterms:created>
  <dcterms:modified xsi:type="dcterms:W3CDTF">2018-07-10T11:19:00Z</dcterms:modified>
</cp:coreProperties>
</file>